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PLAN DE ÎNVĂȚĂMÂNT</w:t>
      </w:r>
    </w:p>
    <w:p w:rsidR="00000000" w:rsidDel="00000000" w:rsidP="00000000" w:rsidRDefault="00000000" w:rsidRPr="00000000" w14:paraId="00000002">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Valabil începând cu anul universitar 2026-2027</w:t>
      </w:r>
    </w:p>
    <w:p w:rsidR="00000000" w:rsidDel="00000000" w:rsidP="00000000" w:rsidRDefault="00000000" w:rsidRPr="00000000" w14:paraId="00000003">
      <w:pPr>
        <w:spacing w:line="276" w:lineRule="auto"/>
        <w:jc w:val="center"/>
        <w:rPr>
          <w:rFonts w:ascii="Calibri" w:cs="Calibri" w:eastAsia="Calibri" w:hAnsi="Calibri"/>
          <w:b w:val="1"/>
          <w:bCs w:val="1"/>
          <w:sz w:val="20"/>
          <w:szCs w:val="20"/>
        </w:rPr>
      </w:pPr>
      <w:r w:rsidDel="00000000" w:rsidR="00000000" w:rsidRPr="00000000">
        <w:rPr>
          <w:rtl w:val="0"/>
        </w:rPr>
      </w:r>
    </w:p>
    <w:tbl>
      <w:tblPr>
        <w:tblStyle w:val="Table1"/>
        <w:tblW w:w="10490.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513"/>
        <w:gridCol w:w="2977"/>
        <w:tblGridChange w:id="0">
          <w:tblGrid>
            <w:gridCol w:w="7513"/>
            <w:gridCol w:w="2977"/>
          </w:tblGrid>
        </w:tblGridChange>
      </w:tblGrid>
      <w:tr>
        <w:trPr>
          <w:cantSplit w:val="0"/>
          <w:trHeight w:val="373" w:hRule="atLeast"/>
          <w:tblHeader w:val="0"/>
        </w:trPr>
        <w:tc>
          <w:tcPr>
            <w:vAlign w:val="center"/>
          </w:tcPr>
          <w:p w:rsidR="00000000" w:rsidDel="00000000" w:rsidP="00000000" w:rsidRDefault="00000000" w:rsidRPr="00000000" w14:paraId="00000004">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Facultate:</w:t>
            </w:r>
          </w:p>
        </w:tc>
        <w:tc>
          <w:tcPr>
            <w:vAlign w:val="center"/>
          </w:tcPr>
          <w:p w:rsidR="00000000" w:rsidDel="00000000" w:rsidP="00000000" w:rsidRDefault="00000000" w:rsidRPr="00000000" w14:paraId="0000000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Facultatea de Drept</w:t>
            </w:r>
          </w:p>
        </w:tc>
      </w:tr>
      <w:tr>
        <w:trPr>
          <w:cantSplit w:val="0"/>
          <w:trHeight w:val="421" w:hRule="atLeast"/>
          <w:tblHeader w:val="0"/>
        </w:trPr>
        <w:tc>
          <w:tcPr>
            <w:vAlign w:val="center"/>
          </w:tcPr>
          <w:p w:rsidR="00000000" w:rsidDel="00000000" w:rsidP="00000000" w:rsidRDefault="00000000" w:rsidRPr="00000000" w14:paraId="00000006">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Ciclul de studii universitare:</w:t>
            </w:r>
          </w:p>
        </w:tc>
        <w:tc>
          <w:tcPr>
            <w:vAlign w:val="center"/>
          </w:tcPr>
          <w:p w:rsidR="00000000" w:rsidDel="00000000" w:rsidP="00000000" w:rsidRDefault="00000000" w:rsidRPr="00000000" w14:paraId="0000000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Masterat</w:t>
            </w:r>
          </w:p>
        </w:tc>
      </w:tr>
      <w:tr>
        <w:trPr>
          <w:cantSplit w:val="0"/>
          <w:trHeight w:val="398" w:hRule="atLeast"/>
          <w:tblHeader w:val="0"/>
        </w:trPr>
        <w:tc>
          <w:tcPr>
            <w:vAlign w:val="center"/>
          </w:tcPr>
          <w:p w:rsidR="00000000" w:rsidDel="00000000" w:rsidP="00000000" w:rsidRDefault="00000000" w:rsidRPr="00000000" w14:paraId="00000008">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programului de studii universitare de masterat:</w:t>
            </w:r>
          </w:p>
        </w:tc>
        <w:tc>
          <w:tcPr>
            <w:vAlign w:val="center"/>
          </w:tcPr>
          <w:p w:rsidR="00000000" w:rsidDel="00000000" w:rsidP="00000000" w:rsidRDefault="00000000" w:rsidRPr="00000000" w14:paraId="00000009">
            <w:pPr>
              <w:spacing w:line="276"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Științe penale</w:t>
            </w:r>
            <w:r w:rsidDel="00000000" w:rsidR="00000000" w:rsidRPr="00000000">
              <w:rPr>
                <w:rtl w:val="0"/>
              </w:rPr>
            </w:r>
          </w:p>
        </w:tc>
      </w:tr>
      <w:tr>
        <w:trPr>
          <w:cantSplit w:val="0"/>
          <w:trHeight w:val="432" w:hRule="atLeast"/>
          <w:tblHeader w:val="0"/>
        </w:trPr>
        <w:tc>
          <w:tcPr>
            <w:vAlign w:val="center"/>
          </w:tcPr>
          <w:p w:rsidR="00000000" w:rsidDel="00000000" w:rsidP="00000000" w:rsidRDefault="00000000" w:rsidRPr="00000000" w14:paraId="0000000A">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Tipul programului</w:t>
            </w:r>
            <w:r w:rsidDel="00000000" w:rsidR="00000000" w:rsidRPr="00000000">
              <w:rPr>
                <w:rFonts w:ascii="Calibri" w:cs="Calibri" w:eastAsia="Calibri" w:hAnsi="Calibri"/>
                <w:b w:val="1"/>
                <w:bCs w:val="1"/>
                <w:vertAlign w:val="superscript"/>
              </w:rPr>
              <w:footnoteReference w:customMarkFollows="0" w:id="0"/>
            </w:r>
            <w:r w:rsidDel="00000000" w:rsidR="00000000" w:rsidRPr="00000000">
              <w:rPr>
                <w:rFonts w:ascii="Calibri" w:cs="Calibri" w:eastAsia="Calibri" w:hAnsi="Calibri"/>
                <w:b w:val="1"/>
                <w:bCs w:val="1"/>
                <w:rtl w:val="0"/>
              </w:rPr>
              <w:t xml:space="preserve">:</w:t>
            </w:r>
          </w:p>
        </w:tc>
        <w:tc>
          <w:tcPr>
            <w:vAlign w:val="center"/>
          </w:tcPr>
          <w:p w:rsidR="00000000" w:rsidDel="00000000" w:rsidP="00000000" w:rsidRDefault="00000000" w:rsidRPr="00000000" w14:paraId="0000000B">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Profesional</w:t>
            </w:r>
          </w:p>
        </w:tc>
      </w:tr>
      <w:tr>
        <w:trPr>
          <w:cantSplit w:val="0"/>
          <w:trHeight w:val="410" w:hRule="atLeast"/>
          <w:tblHeader w:val="0"/>
        </w:trPr>
        <w:tc>
          <w:tcPr>
            <w:vAlign w:val="center"/>
          </w:tcPr>
          <w:p w:rsidR="00000000" w:rsidDel="00000000" w:rsidP="00000000" w:rsidRDefault="00000000" w:rsidRPr="00000000" w14:paraId="0000000C">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calificării</w:t>
            </w:r>
            <w:r w:rsidDel="00000000" w:rsidR="00000000" w:rsidRPr="00000000">
              <w:rPr>
                <w:rFonts w:ascii="Calibri" w:cs="Calibri" w:eastAsia="Calibri" w:hAnsi="Calibri"/>
                <w:b w:val="1"/>
                <w:bCs w:val="1"/>
                <w:vertAlign w:val="superscript"/>
              </w:rPr>
              <w:footnoteReference w:customMarkFollows="0" w:id="1"/>
            </w:r>
            <w:r w:rsidDel="00000000" w:rsidR="00000000" w:rsidRPr="00000000">
              <w:rPr>
                <w:rFonts w:ascii="Calibri" w:cs="Calibri" w:eastAsia="Calibri" w:hAnsi="Calibri"/>
                <w:b w:val="1"/>
                <w:bCs w:val="1"/>
                <w:rtl w:val="0"/>
              </w:rPr>
              <w:t xml:space="preserve"> dobândită în urma absolvirii programului de studii:</w:t>
            </w:r>
          </w:p>
        </w:tc>
        <w:tc>
          <w:tcPr>
            <w:vAlign w:val="center"/>
          </w:tcPr>
          <w:p w:rsidR="00000000" w:rsidDel="00000000" w:rsidP="00000000" w:rsidRDefault="00000000" w:rsidRPr="00000000" w14:paraId="0000000D">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Specialist în Științe penale</w:t>
            </w:r>
          </w:p>
        </w:tc>
      </w:tr>
      <w:tr>
        <w:trPr>
          <w:cantSplit w:val="0"/>
          <w:tblHeader w:val="0"/>
        </w:trPr>
        <w:tc>
          <w:tcPr>
            <w:vAlign w:val="center"/>
          </w:tcPr>
          <w:p w:rsidR="00000000" w:rsidDel="00000000" w:rsidP="00000000" w:rsidRDefault="00000000" w:rsidRPr="00000000" w14:paraId="0000000E">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Nivelul calificării (conform CNC/CEC):</w:t>
            </w:r>
          </w:p>
        </w:tc>
        <w:tc>
          <w:tcPr>
            <w:vAlign w:val="center"/>
          </w:tcPr>
          <w:p w:rsidR="00000000" w:rsidDel="00000000" w:rsidP="00000000" w:rsidRDefault="00000000" w:rsidRPr="00000000" w14:paraId="0000000F">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Nivel 7</w:t>
            </w:r>
          </w:p>
        </w:tc>
      </w:tr>
      <w:tr>
        <w:trPr>
          <w:cantSplit w:val="0"/>
          <w:trHeight w:val="478" w:hRule="atLeast"/>
          <w:tblHeader w:val="0"/>
        </w:trPr>
        <w:tc>
          <w:tcPr>
            <w:vAlign w:val="center"/>
          </w:tcPr>
          <w:p w:rsidR="00000000" w:rsidDel="00000000" w:rsidP="00000000" w:rsidRDefault="00000000" w:rsidRPr="00000000" w14:paraId="00000010">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Titlul acordat:</w:t>
            </w:r>
          </w:p>
        </w:tc>
        <w:tc>
          <w:tcPr>
            <w:vAlign w:val="center"/>
          </w:tcPr>
          <w:p w:rsidR="00000000" w:rsidDel="00000000" w:rsidP="00000000" w:rsidRDefault="00000000" w:rsidRPr="00000000" w14:paraId="00000011">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Master în Drept</w:t>
            </w:r>
          </w:p>
        </w:tc>
      </w:tr>
      <w:tr>
        <w:trPr>
          <w:cantSplit w:val="0"/>
          <w:trHeight w:val="427" w:hRule="atLeast"/>
          <w:tblHeader w:val="0"/>
        </w:trPr>
        <w:tc>
          <w:tcPr>
            <w:vAlign w:val="center"/>
          </w:tcPr>
          <w:p w:rsidR="00000000" w:rsidDel="00000000" w:rsidP="00000000" w:rsidRDefault="00000000" w:rsidRPr="00000000" w14:paraId="00000012">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Durata studiilor (în ani):</w:t>
            </w:r>
          </w:p>
        </w:tc>
        <w:tc>
          <w:tcPr>
            <w:vAlign w:val="center"/>
          </w:tcPr>
          <w:p w:rsidR="00000000" w:rsidDel="00000000" w:rsidP="00000000" w:rsidRDefault="00000000" w:rsidRPr="00000000" w14:paraId="00000013">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 an</w:t>
            </w:r>
          </w:p>
        </w:tc>
      </w:tr>
      <w:tr>
        <w:trPr>
          <w:cantSplit w:val="0"/>
          <w:trHeight w:val="420" w:hRule="atLeast"/>
          <w:tblHeader w:val="0"/>
        </w:trPr>
        <w:tc>
          <w:tcPr>
            <w:vAlign w:val="center"/>
          </w:tcPr>
          <w:p w:rsidR="00000000" w:rsidDel="00000000" w:rsidP="00000000" w:rsidRDefault="00000000" w:rsidRPr="00000000" w14:paraId="00000014">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Număr de credite (ECTS):</w:t>
            </w:r>
          </w:p>
        </w:tc>
        <w:tc>
          <w:tcPr>
            <w:vAlign w:val="center"/>
          </w:tcPr>
          <w:p w:rsidR="00000000" w:rsidDel="00000000" w:rsidP="00000000" w:rsidRDefault="00000000" w:rsidRPr="00000000" w14:paraId="0000001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60</w:t>
            </w:r>
          </w:p>
        </w:tc>
      </w:tr>
      <w:tr>
        <w:trPr>
          <w:cantSplit w:val="0"/>
          <w:trHeight w:val="412" w:hRule="atLeast"/>
          <w:tblHeader w:val="0"/>
        </w:trPr>
        <w:tc>
          <w:tcPr>
            <w:vAlign w:val="center"/>
          </w:tcPr>
          <w:p w:rsidR="00000000" w:rsidDel="00000000" w:rsidP="00000000" w:rsidRDefault="00000000" w:rsidRPr="00000000" w14:paraId="00000016">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Forma de învățământ:</w:t>
            </w:r>
          </w:p>
        </w:tc>
        <w:tc>
          <w:tcPr>
            <w:vAlign w:val="center"/>
          </w:tcPr>
          <w:p w:rsidR="00000000" w:rsidDel="00000000" w:rsidP="00000000" w:rsidRDefault="00000000" w:rsidRPr="00000000" w14:paraId="0000001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Învățământ cu frecvență</w:t>
            </w:r>
          </w:p>
        </w:tc>
      </w:tr>
      <w:tr>
        <w:trPr>
          <w:cantSplit w:val="0"/>
          <w:tblHeader w:val="0"/>
        </w:trPr>
        <w:tc>
          <w:tcPr>
            <w:vAlign w:val="center"/>
          </w:tcPr>
          <w:p w:rsidR="00000000" w:rsidDel="00000000" w:rsidP="00000000" w:rsidRDefault="00000000" w:rsidRPr="00000000" w14:paraId="00000018">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Limba de predare:</w:t>
            </w:r>
          </w:p>
        </w:tc>
        <w:tc>
          <w:tcPr>
            <w:vAlign w:val="center"/>
          </w:tcPr>
          <w:p w:rsidR="00000000" w:rsidDel="00000000" w:rsidP="00000000" w:rsidRDefault="00000000" w:rsidRPr="00000000" w14:paraId="00000019">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Română</w:t>
            </w:r>
          </w:p>
        </w:tc>
      </w:tr>
      <w:tr>
        <w:trPr>
          <w:cantSplit w:val="0"/>
          <w:tblHeader w:val="0"/>
        </w:trPr>
        <w:tc>
          <w:tcPr>
            <w:vAlign w:val="center"/>
          </w:tcPr>
          <w:p w:rsidR="00000000" w:rsidDel="00000000" w:rsidP="00000000" w:rsidRDefault="00000000" w:rsidRPr="00000000" w14:paraId="0000001A">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Locația geografică de desfășurare a studiilor:</w:t>
            </w:r>
          </w:p>
        </w:tc>
        <w:tc>
          <w:tcPr>
            <w:vAlign w:val="center"/>
          </w:tcPr>
          <w:p w:rsidR="00000000" w:rsidDel="00000000" w:rsidP="00000000" w:rsidRDefault="00000000" w:rsidRPr="00000000" w14:paraId="0000001B">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Timișoara</w:t>
            </w:r>
          </w:p>
        </w:tc>
      </w:tr>
      <w:tr>
        <w:trPr>
          <w:cantSplit w:val="0"/>
          <w:trHeight w:val="220" w:hRule="atLeast"/>
          <w:tblHeader w:val="0"/>
        </w:trPr>
        <w:tc>
          <w:tcPr>
            <w:gridSpan w:val="2"/>
            <w:vAlign w:val="center"/>
          </w:tcPr>
          <w:p w:rsidR="00000000" w:rsidDel="00000000" w:rsidP="00000000" w:rsidRDefault="00000000" w:rsidRPr="00000000" w14:paraId="0000001C">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Încadrarea programului de studii în domenii de știință</w:t>
            </w:r>
          </w:p>
        </w:tc>
      </w:tr>
      <w:tr>
        <w:trPr>
          <w:cantSplit w:val="0"/>
          <w:tblHeader w:val="0"/>
        </w:trPr>
        <w:tc>
          <w:tcPr>
            <w:vAlign w:val="center"/>
          </w:tcPr>
          <w:p w:rsidR="00000000" w:rsidDel="00000000" w:rsidP="00000000" w:rsidRDefault="00000000" w:rsidRPr="00000000" w14:paraId="0000001E">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Domeniul fundamental:</w:t>
            </w:r>
          </w:p>
        </w:tc>
        <w:tc>
          <w:tcPr>
            <w:vAlign w:val="center"/>
          </w:tcPr>
          <w:p w:rsidR="00000000" w:rsidDel="00000000" w:rsidP="00000000" w:rsidRDefault="00000000" w:rsidRPr="00000000" w14:paraId="0000001F">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Științe sociale</w:t>
            </w:r>
          </w:p>
        </w:tc>
      </w:tr>
      <w:tr>
        <w:trPr>
          <w:cantSplit w:val="0"/>
          <w:tblHeader w:val="0"/>
        </w:trPr>
        <w:tc>
          <w:tcPr>
            <w:vAlign w:val="center"/>
          </w:tcPr>
          <w:p w:rsidR="00000000" w:rsidDel="00000000" w:rsidP="00000000" w:rsidRDefault="00000000" w:rsidRPr="00000000" w14:paraId="00000020">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Ramura de știință:</w:t>
            </w:r>
          </w:p>
        </w:tc>
        <w:tc>
          <w:tcPr>
            <w:vAlign w:val="center"/>
          </w:tcPr>
          <w:p w:rsidR="00000000" w:rsidDel="00000000" w:rsidP="00000000" w:rsidRDefault="00000000" w:rsidRPr="00000000" w14:paraId="00000021">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Științe juridice</w:t>
            </w:r>
          </w:p>
        </w:tc>
      </w:tr>
      <w:tr>
        <w:trPr>
          <w:cantSplit w:val="0"/>
          <w:tblHeader w:val="0"/>
        </w:trPr>
        <w:tc>
          <w:tcPr>
            <w:vAlign w:val="center"/>
          </w:tcPr>
          <w:p w:rsidR="00000000" w:rsidDel="00000000" w:rsidP="00000000" w:rsidRDefault="00000000" w:rsidRPr="00000000" w14:paraId="00000022">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Domeniul de studii universitare de masterat:</w:t>
            </w:r>
          </w:p>
        </w:tc>
        <w:tc>
          <w:tcPr>
            <w:vAlign w:val="center"/>
          </w:tcPr>
          <w:p w:rsidR="00000000" w:rsidDel="00000000" w:rsidP="00000000" w:rsidRDefault="00000000" w:rsidRPr="00000000" w14:paraId="00000023">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r>
        <w:trPr>
          <w:cantSplit w:val="0"/>
          <w:tblHeader w:val="0"/>
        </w:trPr>
        <w:tc>
          <w:tcPr>
            <w:vAlign w:val="center"/>
          </w:tcPr>
          <w:p w:rsidR="00000000" w:rsidDel="00000000" w:rsidP="00000000" w:rsidRDefault="00000000" w:rsidRPr="00000000" w14:paraId="00000024">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larg</w:t>
            </w:r>
            <w:r w:rsidDel="00000000" w:rsidR="00000000" w:rsidRPr="00000000">
              <w:rPr>
                <w:rFonts w:ascii="Calibri" w:cs="Calibri" w:eastAsia="Calibri" w:hAnsi="Calibri"/>
                <w:b w:val="1"/>
                <w:bCs w:val="1"/>
                <w:rtl w:val="0"/>
              </w:rPr>
              <w:t xml:space="preserve"> de studii (conform DL-ISCED F-2013):</w:t>
            </w:r>
          </w:p>
        </w:tc>
        <w:tc>
          <w:tcPr>
            <w:vAlign w:val="center"/>
          </w:tcPr>
          <w:p w:rsidR="00000000" w:rsidDel="00000000" w:rsidP="00000000" w:rsidRDefault="00000000" w:rsidRPr="00000000" w14:paraId="0000002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Afaceri, administrație și drept</w:t>
            </w:r>
          </w:p>
        </w:tc>
      </w:tr>
      <w:tr>
        <w:trPr>
          <w:cantSplit w:val="0"/>
          <w:trHeight w:val="504" w:hRule="atLeast"/>
          <w:tblHeader w:val="0"/>
        </w:trPr>
        <w:tc>
          <w:tcPr>
            <w:vAlign w:val="center"/>
          </w:tcPr>
          <w:p w:rsidR="00000000" w:rsidDel="00000000" w:rsidP="00000000" w:rsidRDefault="00000000" w:rsidRPr="00000000" w14:paraId="00000026">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restrâns</w:t>
            </w:r>
            <w:r w:rsidDel="00000000" w:rsidR="00000000" w:rsidRPr="00000000">
              <w:rPr>
                <w:rFonts w:ascii="Calibri" w:cs="Calibri" w:eastAsia="Calibri" w:hAnsi="Calibri"/>
                <w:b w:val="1"/>
                <w:bCs w:val="1"/>
                <w:rtl w:val="0"/>
              </w:rPr>
              <w:t xml:space="preserve"> de studii (conform DR-ISCED F-2013):</w:t>
            </w:r>
          </w:p>
        </w:tc>
        <w:tc>
          <w:tcPr>
            <w:vAlign w:val="center"/>
          </w:tcPr>
          <w:p w:rsidR="00000000" w:rsidDel="00000000" w:rsidP="00000000" w:rsidRDefault="00000000" w:rsidRPr="00000000" w14:paraId="0000002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r>
        <w:trPr>
          <w:cantSplit w:val="0"/>
          <w:trHeight w:val="438" w:hRule="atLeast"/>
          <w:tblHeader w:val="0"/>
        </w:trPr>
        <w:tc>
          <w:tcPr>
            <w:vAlign w:val="center"/>
          </w:tcPr>
          <w:p w:rsidR="00000000" w:rsidDel="00000000" w:rsidP="00000000" w:rsidRDefault="00000000" w:rsidRPr="00000000" w14:paraId="00000028">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detaliat</w:t>
            </w:r>
            <w:r w:rsidDel="00000000" w:rsidR="00000000" w:rsidRPr="00000000">
              <w:rPr>
                <w:rFonts w:ascii="Calibri" w:cs="Calibri" w:eastAsia="Calibri" w:hAnsi="Calibri"/>
                <w:b w:val="1"/>
                <w:bCs w:val="1"/>
                <w:rtl w:val="0"/>
              </w:rPr>
              <w:t xml:space="preserve"> de studii (conform DDS-ISCED F-2013):</w:t>
            </w:r>
          </w:p>
        </w:tc>
        <w:tc>
          <w:tcPr>
            <w:vAlign w:val="center"/>
          </w:tcPr>
          <w:p w:rsidR="00000000" w:rsidDel="00000000" w:rsidP="00000000" w:rsidRDefault="00000000" w:rsidRPr="00000000" w14:paraId="00000029">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bl>
    <w:p w:rsidR="00000000" w:rsidDel="00000000" w:rsidP="00000000" w:rsidRDefault="00000000" w:rsidRPr="00000000" w14:paraId="0000002A">
      <w:pPr>
        <w:spacing w:line="276"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B">
      <w:pPr>
        <w:rPr>
          <w:rFonts w:ascii="Calibri" w:cs="Calibri" w:eastAsia="Calibri" w:hAnsi="Calibri"/>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284"/>
        </w:tabs>
        <w:spacing w:line="276" w:lineRule="auto"/>
        <w:jc w:val="center"/>
        <w:rPr>
          <w:rFonts w:ascii="Calibri" w:cs="Calibri" w:eastAsia="Calibri" w:hAnsi="Calibri"/>
          <w:b w:val="1"/>
          <w:bCs w:val="1"/>
          <w:color w:val="000000"/>
          <w:sz w:val="36"/>
          <w:szCs w:val="36"/>
        </w:rPr>
      </w:pPr>
      <w:r w:rsidDel="00000000" w:rsidR="00000000" w:rsidRPr="00000000">
        <w:rPr>
          <w:rFonts w:ascii="Calibri" w:cs="Calibri" w:eastAsia="Calibri" w:hAnsi="Calibri"/>
          <w:b w:val="1"/>
          <w:bCs w:val="1"/>
          <w:color w:val="000000"/>
          <w:sz w:val="36"/>
          <w:szCs w:val="36"/>
          <w:rtl w:val="0"/>
        </w:rPr>
        <w:t xml:space="preserve">PREZENTAREA GENERALĂ A PROGRAMULUI DE STUDII UNIVERSITARE</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1. Misiunea programului de studii</w:t>
      </w:r>
      <w:r w:rsidDel="00000000" w:rsidR="00000000" w:rsidRPr="00000000">
        <w:rPr>
          <w:rFonts w:ascii="Calibri" w:cs="Calibri" w:eastAsia="Calibri" w:hAnsi="Calibri"/>
          <w:b w:val="1"/>
          <w:bCs w:val="1"/>
          <w:color w:val="000000"/>
          <w:sz w:val="32"/>
          <w:szCs w:val="32"/>
          <w:vertAlign w:val="superscript"/>
        </w:rPr>
        <w:footnoteReference w:customMarkFollows="0" w:id="2"/>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Misiunea programului de studii universitare de masterat constă în a oferi studenților o analiză teoretică a noilor prevederi legale și a cazurilor din practica judiciară – corelat cu modul în care noile prevederi legale și-au găsit aplicarea și interpretarea în cazurile soluționate.</w:t>
      </w:r>
    </w:p>
    <w:p w:rsidR="00000000" w:rsidDel="00000000" w:rsidP="00000000" w:rsidRDefault="00000000" w:rsidRPr="00000000" w14:paraId="00000030">
      <w:pPr>
        <w:spacing w:line="276" w:lineRule="auto"/>
        <w:jc w:val="both"/>
        <w:rPr>
          <w:rFonts w:ascii="Calibri" w:cs="Calibri" w:eastAsia="Calibri" w:hAnsi="Calibri"/>
        </w:rPr>
      </w:pPr>
      <w:r w:rsidDel="00000000" w:rsidR="00000000" w:rsidRPr="00000000">
        <w:rPr>
          <w:rFonts w:ascii="Calibri" w:cs="Calibri" w:eastAsia="Calibri" w:hAnsi="Calibri"/>
          <w:rtl w:val="0"/>
        </w:rPr>
        <w:tab/>
        <w:t xml:space="preserve">Programul de studii universitare de masterat </w:t>
      </w:r>
      <w:r w:rsidDel="00000000" w:rsidR="00000000" w:rsidRPr="00000000">
        <w:rPr>
          <w:rFonts w:ascii="Calibri" w:cs="Calibri" w:eastAsia="Calibri" w:hAnsi="Calibri"/>
          <w:i w:val="1"/>
          <w:iCs w:val="1"/>
          <w:rtl w:val="0"/>
        </w:rPr>
        <w:t xml:space="preserve">Științe penale </w:t>
      </w:r>
      <w:r w:rsidDel="00000000" w:rsidR="00000000" w:rsidRPr="00000000">
        <w:rPr>
          <w:rFonts w:ascii="Calibri" w:cs="Calibri" w:eastAsia="Calibri" w:hAnsi="Calibri"/>
          <w:rtl w:val="0"/>
        </w:rPr>
        <w:t xml:space="preserve">urmărește transmiterea către studenți și însușirea de către aceștia a dispozițiilor legislative în materia dreptului penal și dreptului procesual penal, precum și deprinderea de către aceștia a metodelor de cercetare și a paradigmelor de lucru din acest domeniu, deoarece legislația și practica din domeniul penal și procesual penal au cunoscut într-o perioadă scurtă de timp schimbări rapide și majore care au determinat reevaluarea orientării literaturii și practicii judiciare în contextul asimilării legislației europene, precum și a jurisprudenței C.E.D.O.</w:t>
      </w:r>
    </w:p>
    <w:p w:rsidR="00000000" w:rsidDel="00000000" w:rsidP="00000000" w:rsidRDefault="00000000" w:rsidRPr="00000000" w14:paraId="00000031">
      <w:pPr>
        <w:spacing w:line="276" w:lineRule="auto"/>
        <w:jc w:val="both"/>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76" w:lineRule="auto"/>
        <w:jc w:val="both"/>
        <w:rPr>
          <w:rFonts w:ascii="Calibri" w:cs="Calibri" w:eastAsia="Calibri" w:hAnsi="Calibri"/>
          <w:i w:val="1"/>
          <w:iCs w:val="1"/>
          <w:sz w:val="4"/>
          <w:szCs w:val="4"/>
        </w:rPr>
      </w:pPr>
      <w:r w:rsidDel="00000000" w:rsidR="00000000" w:rsidRPr="00000000">
        <w:rPr>
          <w:rtl w:val="0"/>
        </w:rPr>
      </w:r>
    </w:p>
    <w:p w:rsidR="00000000" w:rsidDel="00000000" w:rsidP="00000000" w:rsidRDefault="00000000" w:rsidRPr="00000000" w14:paraId="00000033">
      <w:pPr>
        <w:spacing w:line="276" w:lineRule="auto"/>
        <w:ind w:right="-576" w:firstLine="72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color w:val="000000"/>
          <w:sz w:val="32"/>
          <w:szCs w:val="32"/>
          <w:rtl w:val="0"/>
        </w:rPr>
        <w:t xml:space="preserve">2. Competențe și rezultate așteptate ale învățării formate în cadrul programului de studii</w:t>
      </w:r>
      <w:r w:rsidDel="00000000" w:rsidR="00000000" w:rsidRPr="00000000">
        <w:rPr>
          <w:rtl w:val="0"/>
        </w:rPr>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spacing w:line="276" w:lineRule="auto"/>
        <w:ind w:left="0" w:firstLine="709"/>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COMPETENȚE</w:t>
      </w:r>
      <w:r w:rsidDel="00000000" w:rsidR="00000000" w:rsidRPr="00000000">
        <w:rPr>
          <w:rFonts w:ascii="Calibri" w:cs="Calibri" w:eastAsia="Calibri" w:hAnsi="Calibri"/>
          <w:b w:val="1"/>
          <w:bCs w:val="1"/>
          <w:color w:val="000000"/>
          <w:sz w:val="32"/>
          <w:szCs w:val="32"/>
          <w:vertAlign w:val="superscript"/>
        </w:rPr>
        <w:footnoteReference w:customMarkFollows="0" w:id="3"/>
      </w:r>
      <w:r w:rsidDel="00000000" w:rsidR="00000000" w:rsidRPr="00000000">
        <w:rPr>
          <w:rtl w:val="0"/>
        </w:rPr>
      </w:r>
    </w:p>
    <w:p w:rsidR="00000000" w:rsidDel="00000000" w:rsidP="00000000" w:rsidRDefault="00000000" w:rsidRPr="00000000" w14:paraId="00000035">
      <w:pPr>
        <w:spacing w:line="276" w:lineRule="auto"/>
        <w:ind w:firstLine="709"/>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Competențe-cheie</w:t>
      </w:r>
      <w:r w:rsidDel="00000000" w:rsidR="00000000" w:rsidRPr="00000000">
        <w:rPr>
          <w:rFonts w:ascii="Calibri" w:cs="Calibri" w:eastAsia="Calibri" w:hAnsi="Calibri"/>
          <w:b w:val="1"/>
          <w:bCs w:val="1"/>
          <w:vertAlign w:val="superscript"/>
        </w:rPr>
        <w:footnoteReference w:customMarkFollows="0" w:id="4"/>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36">
      <w:pPr>
        <w:widowControl w:val="0"/>
        <w:tabs>
          <w:tab w:val="left" w:leader="none" w:pos="1020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CC1. Competențe multilingvistice;</w:t>
      </w:r>
    </w:p>
    <w:p w:rsidR="00000000" w:rsidDel="00000000" w:rsidP="00000000" w:rsidRDefault="00000000" w:rsidRPr="00000000" w14:paraId="00000037">
      <w:pPr>
        <w:widowControl w:val="0"/>
        <w:tabs>
          <w:tab w:val="left" w:leader="none" w:pos="1020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CC2. Competențe personale, sociale și de a învăța să înveți;</w:t>
      </w:r>
    </w:p>
    <w:p w:rsidR="00000000" w:rsidDel="00000000" w:rsidP="00000000" w:rsidRDefault="00000000" w:rsidRPr="00000000" w14:paraId="00000038">
      <w:pPr>
        <w:widowControl w:val="0"/>
        <w:tabs>
          <w:tab w:val="left" w:leader="none" w:pos="1020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CC3. Competențe cetățenești;</w:t>
      </w:r>
    </w:p>
    <w:p w:rsidR="00000000" w:rsidDel="00000000" w:rsidP="00000000" w:rsidRDefault="00000000" w:rsidRPr="00000000" w14:paraId="00000039">
      <w:pPr>
        <w:widowControl w:val="0"/>
        <w:tabs>
          <w:tab w:val="left" w:leader="none" w:pos="1020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CC4. Competențe antreprenoriale.</w:t>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426"/>
        </w:tabs>
        <w:spacing w:line="276" w:lineRule="auto"/>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03B">
      <w:pPr>
        <w:tabs>
          <w:tab w:val="left" w:leader="none" w:pos="426"/>
        </w:tabs>
        <w:spacing w:line="276" w:lineRule="auto"/>
        <w:ind w:left="283" w:firstLine="426.0000000000001"/>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 profesionale</w:t>
      </w:r>
      <w:r w:rsidDel="00000000" w:rsidR="00000000" w:rsidRPr="00000000">
        <w:rPr>
          <w:rFonts w:ascii="Calibri" w:cs="Calibri" w:eastAsia="Calibri" w:hAnsi="Calibri"/>
          <w:b w:val="1"/>
          <w:bCs w:val="1"/>
          <w:vertAlign w:val="superscript"/>
        </w:rPr>
        <w:footnoteReference w:customMarkFollows="0" w:id="5"/>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3C">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 Analizează probe juridice - analizează probele, cum ar fi probele în cauzele penale, documentația juridică privind o cauză sau altă documentație care poate fi considerată probă, pentru a obține o imagine clară a cauzei și a se putea formula hotărârile;</w:t>
      </w:r>
    </w:p>
    <w:p w:rsidR="00000000" w:rsidDel="00000000" w:rsidP="00000000" w:rsidRDefault="00000000" w:rsidRPr="00000000" w14:paraId="0000003D">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CP2. Compilează documente juridice - compilează și colectează documente juridice dintr-un caz specific pentru a sprijini o investigație sau pentru o audiere în fața instanței, în conformitate cu reglementările legale și asigurându-se că evidențele sunt păstrate în mod corespunzător;</w:t>
      </w:r>
    </w:p>
    <w:p w:rsidR="00000000" w:rsidDel="00000000" w:rsidP="00000000" w:rsidRDefault="00000000" w:rsidRPr="00000000" w14:paraId="0000003E">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CP3. Interpretează legislația - interpretează legea în cursul investigării unui caz pentru a cunoaște procedurile corecte de instrumentare a cazului, statutul specific al cazului și părțile implicate, posibilele rezultate și modul de prezentare a celor mai bune argumente pentru obținerea celor mai favorabile rezultate;</w:t>
      </w:r>
    </w:p>
    <w:p w:rsidR="00000000" w:rsidDel="00000000" w:rsidP="00000000" w:rsidRDefault="00000000" w:rsidRPr="00000000" w14:paraId="0000003F">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CP4. Negociază în cadrul procedurilor judiciare - negociază în numele clientului în timpul tratării unui caz juridic pentru a obține rezultatul cel mai benefic pentru client și se asigură că toate deciziile sunt conforme cu reglementările legale;</w:t>
      </w:r>
    </w:p>
    <w:p w:rsidR="00000000" w:rsidDel="00000000" w:rsidP="00000000" w:rsidRDefault="00000000" w:rsidRPr="00000000" w14:paraId="00000040">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CP5. Prezintă argumente juridice - prezintă argumente juridice în cursul unei ședințe de judecată sau în timpul negocierilor, sau în scris, în urma unui proces cu privire la rezultatul acestuia și la sentință, pentru a asigura obținerea celor mai bune rezultate posibile pentru client sau pentru a asigura executarea hotărârii. Prezintă aceste argumente în conformitate cu regulamentele și orientările și cu adaptarea la specificațiile cazului;</w:t>
      </w:r>
    </w:p>
    <w:p w:rsidR="00000000" w:rsidDel="00000000" w:rsidP="00000000" w:rsidRDefault="00000000" w:rsidRPr="00000000" w14:paraId="00000041">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CP6. Prezintă argumente în mod convingător - prezintă argumente în cursul unei negocieri sau al unei dezbateri sau în scris, în mod convingător, pentru a obține sprijinul maxim pentru cauza pe care o reprezintă;</w:t>
      </w:r>
    </w:p>
    <w:p w:rsidR="00000000" w:rsidDel="00000000" w:rsidP="00000000" w:rsidRDefault="00000000" w:rsidRPr="00000000" w14:paraId="00000042">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CP7. Protejează interesele clientului - protejează interesele și nevoile unui client prin luarea măsurilor necesare și prin studierea tuturor posibilităților, pentru a se asigura că acel client obține rezultatul preferat;</w:t>
      </w:r>
    </w:p>
    <w:p w:rsidR="00000000" w:rsidDel="00000000" w:rsidP="00000000" w:rsidRDefault="00000000" w:rsidRPr="00000000" w14:paraId="00000043">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CP8. Reprezintă clienții în instanță - își asumă poziția de reprezentare a clienților în fața instanțelor judecătorești. Prezintă argumente și dovezi în favoarea clientului pentru a câștiga cazul;</w:t>
      </w:r>
    </w:p>
    <w:p w:rsidR="00000000" w:rsidDel="00000000" w:rsidP="00000000" w:rsidRDefault="00000000" w:rsidRPr="00000000" w14:paraId="00000044">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CP9. Respectă confidențialitatea - respectă setul de norme care stabilesc nedivulgarea informațiilor, cu excepția unei alte persoane autorizate;</w:t>
      </w:r>
    </w:p>
    <w:p w:rsidR="00000000" w:rsidDel="00000000" w:rsidP="00000000" w:rsidRDefault="00000000" w:rsidRPr="00000000" w14:paraId="00000045">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CP10. Răspunde la întrebări - răspunde la întrebări și la solicitările de informații venite din partea altor organizații și membri ai publicului;</w:t>
      </w:r>
    </w:p>
    <w:p w:rsidR="00000000" w:rsidDel="00000000" w:rsidP="00000000" w:rsidRDefault="00000000" w:rsidRPr="00000000" w14:paraId="00000046">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CP11. Administrează aspectele juridice personale - reprezintă clienții în probleme personale de natură juridică, cum ar fi comercializarea de proprietăți, contractele privind locuințe, testamentele și procedurile succesorale, cererile de divorț și de pensie alimentară, precum și cererile de despăgubiri pentru vătămare corporală;</w:t>
      </w:r>
    </w:p>
    <w:p w:rsidR="00000000" w:rsidDel="00000000" w:rsidP="00000000" w:rsidRDefault="00000000" w:rsidRPr="00000000" w14:paraId="00000047">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CP12. Analizează caracterul executoriu - examinează situația actuală a clientului, ideile și dorințele acestuia dintr-o perspectivă juridică, pentru a evalua justificarea juridică sau caracterul lor executoriu;</w:t>
      </w:r>
    </w:p>
    <w:p w:rsidR="00000000" w:rsidDel="00000000" w:rsidP="00000000" w:rsidRDefault="00000000" w:rsidRPr="00000000" w14:paraId="00000048">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CP13. Consemnează dovezile - documentează toate probele găsite la locul săvârșirii unei infracțiuni, în cursul unei anchete sau atunci când acestea sunt prezentate în cadrul unei audieri, în conformitate cu reglementările, pentru a se asigura că niciun element de probă nu este eliminat din cauză și că sunt păstrate evidențele;</w:t>
      </w:r>
    </w:p>
    <w:p w:rsidR="00000000" w:rsidDel="00000000" w:rsidP="00000000" w:rsidRDefault="00000000" w:rsidRPr="00000000" w14:paraId="00000049">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CP14. Oferă consiliere în ceea ce privește hotărâri judecătorești - consiliază judecătorii sau alte autorități aflate în funcții de decizie juridică cu privire la decizia adecvată conform legii și considerațiilor de ordin moral sau cea mai avantajoasă pentru clientul consilierului într-un caz specific;</w:t>
      </w:r>
    </w:p>
    <w:p w:rsidR="00000000" w:rsidDel="00000000" w:rsidP="00000000" w:rsidRDefault="00000000" w:rsidRPr="00000000" w14:paraId="0000004A">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CP15. Aplică principii de gestionare a conflictelor - își asumă responsabilitatea pentru tratarea tuturor plângerilor și a litigiilor, manifestând empatie și înțelegere pentru soluționare. A fi pe deplin conștient de toate protocoalele și procedurile de responsabilitate socială și a fi în măsură să abordeze o situație de risc de probleme în mod profesional cu maturitate și empatie.</w:t>
      </w:r>
    </w:p>
    <w:p w:rsidR="00000000" w:rsidDel="00000000" w:rsidP="00000000" w:rsidRDefault="00000000" w:rsidRPr="00000000" w14:paraId="0000004B">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CP16. Gestionează relațiile cu părțile interesate - creează și menține relații interne și externe solide cu părțile interesate la nivel operațional, bazate pe încredere reciprocă și credibilitate, în vederea atingerii obiectivelor organizaționale. Se asigură că strategiile organizaționale includ o gestionare solidă a părților interesate și identifică și stabilește prioritatea relațiilor strategice cu părțile interesate;</w:t>
      </w:r>
    </w:p>
    <w:p w:rsidR="00000000" w:rsidDel="00000000" w:rsidP="00000000" w:rsidRDefault="00000000" w:rsidRPr="00000000" w14:paraId="0000004C">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CP17. Identifică cerințe legale - efectuează cercetări privind procedurile și standardele legale și normative aplicabile, analizează și stabilește cerințele legale aplicabile organizației, politicilor si produselor acesteia;</w:t>
      </w:r>
    </w:p>
    <w:p w:rsidR="00000000" w:rsidDel="00000000" w:rsidP="00000000" w:rsidRDefault="00000000" w:rsidRPr="00000000" w14:paraId="0000004D">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CP18. Elaborează politicile organizaționale - elaborează și supraveghează punerea în aplicare a politicilor care vizează documentarea și detalierea procedurilor pentru operațiunile organizației în lumina planificării strategice a acesteia;</w:t>
      </w:r>
    </w:p>
    <w:p w:rsidR="00000000" w:rsidDel="00000000" w:rsidP="00000000" w:rsidRDefault="00000000" w:rsidRPr="00000000" w14:paraId="0000004E">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CP19. Oferă consiliere în ceea ce privește respectarea politicii guvernamentale - oferă consiliere organizațiilor cu privire la modul în care pot îmbunătăți respectarea de către acestea a politicilor guvernamentale aplicabile la care sunt obligate să adere, precum și măsurile necesare care trebuie luate pentru a asigura conformitatea completă.</w:t>
      </w:r>
    </w:p>
    <w:p w:rsidR="00000000" w:rsidDel="00000000" w:rsidP="00000000" w:rsidRDefault="00000000" w:rsidRPr="00000000" w14:paraId="0000004F">
      <w:pPr>
        <w:tabs>
          <w:tab w:val="left" w:leader="none" w:pos="284"/>
        </w:tabs>
        <w:spacing w:line="276" w:lineRule="auto"/>
        <w:jc w:val="both"/>
        <w:rPr>
          <w:rFonts w:ascii="Calibri" w:cs="Calibri" w:eastAsia="Calibri" w:hAnsi="Calibri"/>
          <w:sz w:val="20"/>
          <w:szCs w:val="20"/>
        </w:rPr>
      </w:pPr>
      <w:r w:rsidDel="00000000" w:rsidR="00000000" w:rsidRPr="00000000">
        <w:rPr>
          <w:rFonts w:ascii="Calibri" w:cs="Calibri" w:eastAsia="Calibri" w:hAnsi="Calibri"/>
          <w:color w:val="000000"/>
          <w:rtl w:val="0"/>
        </w:rPr>
        <w:t xml:space="preserve"> </w:t>
      </w:r>
      <w:r w:rsidDel="00000000" w:rsidR="00000000" w:rsidRPr="00000000">
        <w:rPr>
          <w:rtl w:val="0"/>
        </w:rPr>
      </w:r>
    </w:p>
    <w:p w:rsidR="00000000" w:rsidDel="00000000" w:rsidP="00000000" w:rsidRDefault="00000000" w:rsidRPr="00000000" w14:paraId="00000050">
      <w:pPr>
        <w:spacing w:line="276" w:lineRule="auto"/>
        <w:ind w:firstLine="709"/>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 transversale</w:t>
      </w:r>
      <w:r w:rsidDel="00000000" w:rsidR="00000000" w:rsidRPr="00000000">
        <w:rPr>
          <w:rFonts w:ascii="Calibri" w:cs="Calibri" w:eastAsia="Calibri" w:hAnsi="Calibri"/>
          <w:b w:val="1"/>
          <w:bCs w:val="1"/>
          <w:vertAlign w:val="superscript"/>
        </w:rPr>
        <w:footnoteReference w:customMarkFollows="0" w:id="6"/>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76" w:lineRule="auto"/>
        <w:ind w:left="1069" w:right="-42" w:hanging="360"/>
        <w:jc w:val="both"/>
        <w:rPr>
          <w:rFonts w:ascii="Calibri" w:cs="Calibri" w:eastAsia="Calibri" w:hAnsi="Calibri"/>
          <w:b w:val="0"/>
          <w:bCs w:val="0"/>
          <w:i w:val="1"/>
          <w:iCs w:val="1"/>
          <w:smallCaps w:val="0"/>
          <w:strike w:val="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Competențe personale: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09"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CT1. Demonstrează autonomie în organizarea activităților profesionale și capacitatea de a lua decizii etice, eficiente și responsabile în rezolvarea spețelor de drept penal.</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808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Calibri" w:cs="Calibri" w:eastAsia="Calibri" w:hAnsi="Calibri"/>
          <w:b w:val="0"/>
          <w:bCs w:val="0"/>
          <w:i w:val="1"/>
          <w:iCs w:val="1"/>
          <w:smallCaps w:val="0"/>
          <w:strike w:val="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Competențe interpersonale: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09"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CT2. Comunică eficient și profesionist în contexte formale și informale, adaptând mesajul juridic la interlocutor și situație, fie în instanță, fie în relația cu clientul sau cu colegii;</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09"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CT3. Colaborează eficient în echipe multidisciplinare, manifestând empatie, toleranță și capacitatea de a media conflicte sau divergențe de opinie juridică.</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both"/>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Calibri" w:cs="Calibri" w:eastAsia="Calibri" w:hAnsi="Calibri"/>
          <w:b w:val="0"/>
          <w:bCs w:val="0"/>
          <w:i w:val="1"/>
          <w:iCs w:val="1"/>
          <w:smallCaps w:val="0"/>
          <w:strike w:val="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Competențe de cetățenie globală:</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09"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CT4. Aplică principii și standarde internaționale în domeniul justiției penale, contribuind la armonizarea practicilor naționale cu cele europene și globale.</w:t>
      </w:r>
    </w:p>
    <w:p w:rsidR="00000000" w:rsidDel="00000000" w:rsidP="00000000" w:rsidRDefault="00000000" w:rsidRPr="00000000" w14:paraId="0000005A">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B">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C">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D">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E">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F">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0">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1">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2">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3">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4">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5">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line="276" w:lineRule="auto"/>
        <w:ind w:firstLine="709"/>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B. </w:t>
        <w:tab/>
        <w:t xml:space="preserve">REZULTATE AȘTEPTATE ALE ÎNVĂȚĂRII</w:t>
      </w:r>
      <w:r w:rsidDel="00000000" w:rsidR="00000000" w:rsidRPr="00000000">
        <w:rPr>
          <w:rFonts w:ascii="Calibri" w:cs="Calibri" w:eastAsia="Calibri" w:hAnsi="Calibri"/>
          <w:b w:val="1"/>
          <w:bCs w:val="1"/>
          <w:sz w:val="32"/>
          <w:szCs w:val="32"/>
          <w:vertAlign w:val="superscript"/>
        </w:rPr>
        <w:footnoteReference w:customMarkFollows="0" w:id="7"/>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b/>
        <w:tab/>
        <w:t xml:space="preserve">a) Cunoștințe</w:t>
      </w:r>
      <w:r w:rsidDel="00000000" w:rsidR="00000000" w:rsidRPr="00000000">
        <w:rPr>
          <w:rFonts w:ascii="Calibri" w:cs="Calibri" w:eastAsia="Calibri" w:hAnsi="Calibri"/>
          <w:b w:val="1"/>
          <w:bCs w:val="1"/>
          <w:color w:val="000000"/>
          <w:vertAlign w:val="superscript"/>
        </w:rPr>
        <w:footnoteReference w:customMarkFollows="0" w:id="8"/>
      </w:r>
      <w:r w:rsidDel="00000000" w:rsidR="00000000" w:rsidRPr="00000000">
        <w:rPr>
          <w:rFonts w:ascii="Calibri" w:cs="Calibri" w:eastAsia="Calibri" w:hAnsi="Calibri"/>
          <w:color w:val="000000"/>
          <w:rtl w:val="0"/>
        </w:rPr>
        <w:t xml:space="preserve"> - 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7 de calificare</w:t>
      </w:r>
      <w:r w:rsidDel="00000000" w:rsidR="00000000" w:rsidRPr="00000000">
        <w:rPr>
          <w:rFonts w:ascii="Calibri" w:cs="Calibri" w:eastAsia="Calibri" w:hAnsi="Calibri"/>
          <w:color w:val="000000"/>
          <w:rtl w:val="0"/>
        </w:rPr>
        <w:t xml:space="preserve">, corespunzător studiilor universitare de masterat, presupun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i w:val="1"/>
          <w:iCs w:val="1"/>
          <w:color w:val="000000"/>
          <w:rtl w:val="0"/>
        </w:rPr>
        <w:t xml:space="preserve">cunoștințe </w:t>
      </w:r>
      <w:r w:rsidDel="00000000" w:rsidR="00000000" w:rsidRPr="00000000">
        <w:rPr>
          <w:rFonts w:ascii="Calibri" w:cs="Calibri" w:eastAsia="Calibri" w:hAnsi="Calibri"/>
          <w:i w:val="1"/>
          <w:iCs w:val="1"/>
          <w:color w:val="000000"/>
          <w:rtl w:val="0"/>
        </w:rPr>
        <w:t xml:space="preserve">foarte specializate și conștientizarea critică a acestora, unele dintre ele situându-se în avangarda nivelului de cunoștințe dintr-un domeniu de muncă sau de studiu, ca bază a unei gândiri și/sau cercetări originale:</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left" w:leader="none" w:pos="426"/>
        </w:tabs>
        <w:spacing w:line="276" w:lineRule="auto"/>
        <w:ind w:left="720"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Studentul / absolventul:</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 Definește principiile fundamentale ale dreptului penal, cum ar fi legalitatea incriminării, individualizarea răspunderii penale și umanizarea sancțiunilor, ca bază pentru analiza instituțiilor penale;</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 Înțelege temeinic instituțiile fundamentale ale părții generale a dreptului penal, inclusiv noțiunea de infracțiune, formele de vinovăție, cauzele justificative și de neimputabilitate, cu aplicabilitate în interpretarea normelor și rezolvarea spețelor complexe;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 Identifică reglementările privind participația penală (coautorat, instigare, complicitate), cu accent pe condițiile juridice, efectele asupra răspunderii penale și delimitarea între formele de participație;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C4. Explică instituția recidivei, condițiile de incidență, efectelor juridice și a importanței acesteia în individualizarea pedepsei;</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C5. Descrie tratamentul juridic aplicabil minorilor infractori (reguli speciale de procedură, măsuri educative, norme de protecție), conform legislației interne și convențiilor internaționale;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C6. Expune reglementările privind răspunderea penală a persoanei juridice, inclusiv condițiile de atragere a răspunderii, natura sancțiunilor și jurisprudența aplicabilă;</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C7. Indică sistemul sancționator: tipuri de pedepse principale și accesorii, reguli de individualizare, alternative la detenție (suspendarea sub supraveghere, amenda, munca neremunerată);</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C8. Înțelege instituția reabilitării judiciare și efectele acesteia asupra situației juridice a condamnatului (ștergerea antecedentelor, restabilirea drepturilor civile etc.);</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C9.  Distinge structura detaliată a infracțiunilor din partea specială a Codului penal, prin analiza elementelor constitutive (subiect activ/pasiv, obiect juridic/material, latura obiectivă/subiectivă) și elementele de diferențiere între infracțiuni similare;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C10. Descrie infracțiunile contra patrimoniului (furt, înșelăciune, gestiune frauduloasă etc.), particularitățile de încadrare juridică și relevanța prejudiciului în aplicarea pedepsei;</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C11. Înțelege normele care reglementează infracțiunile contra persoanei (omor, vătămare corporală, lipsire de libertate etc.), cu accent pe protejarea valorilor sociale fundamentale;</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C12. Identifică infracțiunile de corupție (luare/dare de mită, trafic de influență etc.), legislația aplicabilă și mecanismele internaționale anticorupție (GRECO, UNCAC);</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C13. Explică fenomenul criminalității organizate: structură, metode de operare, mijloace de investigație speciale și aplicarea cadrului normativ;</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C14. Expune reglementările privind criminalitatea informatică (fraude informatice, acces ilegal, perturbarea sistemelor informatice), legislația națională și cadrul european de combatere a acesteia;</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C15. Specifică legislația penală și procesual penală referitoare la infracțiunile de terorism, structurile instituționale implicate și implicațiile asupra drepturilor fundamentale;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C16. Argumentează complexitatea infracțiunilor economico-financiare (evaziune fiscală, spălarea banilor, delapidare), a instrumentelor probatorii specifice și a tehnicilor de urmărire penală;</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C17. Recunoaște cadrul juridic aplicabil infracțiunilor electorale (coruperea alegătorului, vot ilegal, împiedicarea exercitării dreptului electoral);</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C18. Definește normele de procedură penală referitoare la desfășurarea etapelor procesului penal (urmărirea penală, camera preliminară, judecata, executarea), cu accent pe rolul și competențele fiecărei autorități judiciare implicate;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C19. Înțelege principiile fundamentale ale procesului penal – legalitate, contradictorialitate, oralitate, dreptul la apărare, rolul activ al judecătorului – și aplicarea acestora în protejarea drepturilor procesuale ale părților și subiecților procesuali;</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C20. Explică regimul măsurilor preventive (reținere, arestare, control judiciar, arest la domiciliu) și condițiile de legalitate necesare pentru aplicarea și menținerea lor, inclusiv garanțiile procesuale corespunzătoare;</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C21. Descrie probatoriul în procesul penal: clasificarea probelor, condițiile de administrare, excluderea probelor nelegale, analiza valorii probante și relația cu drepturile fundamentale;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C22. Indică regimul probelor tehnico-științifice: expertize medico-legale, balistice, psihologice și a valorii acestora în susținerea soluțiilor penale;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C23. Identifică normele de drept medical și raporturile interdisciplinare cu medicina legală, în evaluarea probelor biologice și în investigarea infracțiunilor violente;</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C24. Descrie reglementările privind interceptările, perchezițiile informatice, supravegherea video, și condițiile de legalitate și proporționalitate ale acestora;</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C25. Specifică rolul procurorului în urmărirea penală și atribuțiile acestuia în gestionarea investigației, supravegherea poliției judiciare și trimiterea în judecată;</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C26. Înțelege responsabilitățile avocatului în apărarea drepturilor procesuale ale inculpatului, inclusiv în faza de urmărire penală și în fața instanței;</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C27. Expune instituția protecției martorilor, condițiile de aplicare a programelor de protecție și drepturile acestora în cadrul procesului penal;</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C28. Explică principalele teorii criminologice (clasică, pozitivistă, integrativă etc.), aplicabile în evaluarea factorilor de risc și prevenirea comportamentului infracțional;</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C29. Distinge cadrul normativ și măsurile de protecție aplicabile victimelor traficului de persoane, cu accent pe identificarea, protecția și sprijinul acordat acestora;</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C30. Ilustrează cadrul juridic al cooperării internaționale în materie penală: convenții, tratate bilaterale, principii europene (principiul recunoașterii reciproce, extrădare, transfer de proceduri);</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C31. Descrie instrumentele de cooperare internațională – mandatul european de arestare, extrădarea, asistența judiciară – și condițiile de aplicare practică în cauzele penale transfrontaliere;</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C32. Explică reglementările privind executarea pedepselor privative de libertate, condițiile de detenție, drepturile deținuților și autoritățile implicate (ANP, judecătorul de supraveghere);</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C33. Indică normele internaționale privind tratamentul persoanelor private de libertate (Convenția ONU împotriva torturii, regulile Mandela), cu aplicabilitate în evaluarea sistemului penitenciar;</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C34. Explică regimul infracțiunilor ușoare și al contravențiilor penale, cu accent pe delimitarea între infracțiuni și contravenții și aplicarea sancțiunilor;</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C35. Înțelege principiile de drept penal în contextul protecției drepturilor omului, în special ne bis in idem, legalitatea sancțiunii și proporționalitatea;</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C36. Specifică jurisprudența CEDO referitoare la dreptul la un proces echitabil și standardele aplicabile în evaluarea neregularităților procedurale penale;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C37. Exemplifică răspunderea penală internațională pentru crime de război, crime împotriva umanității și crime de genocid și aplicabilitatea Statutului de la Roma;</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C38. Expune normele deontologice și etice ale profesiilor juridice implicate în justiția penală (magistrați, avocați, polițiști), cu accent pe imparțialitate, echitate și confidențialitate;</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C39. Înțelege procedura de control al constituționalității în materie penală și impactul deciziilor CCR asupra aplicării legii penale;</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C40. Menționează implicațiile politicilor penale moderne în procesul legislativ și decizional, inclusiv tendințele europene de umanizare a sancțiunii și eficientizare a justiției penale.</w:t>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i w:val="1"/>
          <w:iCs w:val="1"/>
          <w:color w:val="000000"/>
        </w:rPr>
      </w:pPr>
      <w:r w:rsidDel="00000000" w:rsidR="00000000" w:rsidRPr="00000000">
        <w:rPr>
          <w:rFonts w:ascii="Calibri" w:cs="Calibri" w:eastAsia="Calibri" w:hAnsi="Calibri"/>
          <w:b w:val="1"/>
          <w:bCs w:val="1"/>
          <w:color w:val="000000"/>
          <w:rtl w:val="0"/>
        </w:rPr>
        <w:tab/>
        <w:tab/>
        <w:t xml:space="preserve">b) A</w:t>
      </w:r>
      <w:r w:rsidDel="00000000" w:rsidR="00000000" w:rsidRPr="00000000">
        <w:rPr>
          <w:rFonts w:ascii="Calibri" w:cs="Calibri" w:eastAsia="Calibri" w:hAnsi="Calibri"/>
          <w:b w:val="1"/>
          <w:bCs w:val="1"/>
          <w:rtl w:val="0"/>
        </w:rPr>
        <w:t xml:space="preserve">bilități</w:t>
      </w:r>
      <w:r w:rsidDel="00000000" w:rsidR="00000000" w:rsidRPr="00000000">
        <w:rPr>
          <w:rFonts w:ascii="Calibri" w:cs="Calibri" w:eastAsia="Calibri" w:hAnsi="Calibri"/>
          <w:b w:val="1"/>
          <w:bCs w:val="1"/>
          <w:vertAlign w:val="superscript"/>
        </w:rPr>
        <w:footnoteReference w:customMarkFollows="0" w:id="9"/>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color w:val="000000"/>
          <w:rtl w:val="0"/>
        </w:rPr>
        <w:t xml:space="preserve">- 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7 de calificare</w:t>
      </w:r>
      <w:r w:rsidDel="00000000" w:rsidR="00000000" w:rsidRPr="00000000">
        <w:rPr>
          <w:rFonts w:ascii="Calibri" w:cs="Calibri" w:eastAsia="Calibri" w:hAnsi="Calibri"/>
          <w:color w:val="000000"/>
          <w:rtl w:val="0"/>
        </w:rPr>
        <w:t xml:space="preserve">, corespunzător studiilor universitare de masterat, presupun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i w:val="1"/>
          <w:iCs w:val="1"/>
          <w:color w:val="000000"/>
          <w:rtl w:val="0"/>
        </w:rPr>
        <w:t xml:space="preserve">abilități</w:t>
      </w:r>
      <w:r w:rsidDel="00000000" w:rsidR="00000000" w:rsidRPr="00000000">
        <w:rPr>
          <w:rFonts w:ascii="Calibri" w:cs="Calibri" w:eastAsia="Calibri" w:hAnsi="Calibri"/>
          <w:i w:val="1"/>
          <w:iCs w:val="1"/>
          <w:color w:val="000000"/>
          <w:rtl w:val="0"/>
        </w:rPr>
        <w:t xml:space="preserve"> de specialitate pentru rezolvarea problemelor în materie de cercetare și/sau inovare, pentru dezvoltarea de noi cunoștințe și proceduri și pentru integrarea cunoștințelor din diferite domenii:</w:t>
      </w:r>
    </w:p>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ab/>
        <w:tab/>
        <w:t xml:space="preserve">Studentul / absolventul:</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 Aplică dispozițiile Codului penal și ale Codului de procedură penală în soluționarea spețelor complexe, prin corelarea normelor de drept cu practica judiciară și particularitățile fiecărei cauze;</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 Elaborează în mod riguros și profesionist acte procesuale penale (rechizitorii, cereri, contestații, note de concluzii), utilizând un limbaj juridic clar, coerent și adecvat contextului procesual;</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 Exersează susținerea unor pledoarii convingătoare în fața instanțelor de judecată, construind argumente solide, adaptate specificului cauzei și tipului de instanță (fond, apel, recurs);</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 Construiește strategii de apărare penală eficiente, identificând excepțiile procedurale incidente și invocând cauze justificative, de neimputabilitate sau de reducere a răspunderii penale;</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 Analizează critic validitatea și pertinența probelor administrate în procesul penal, în raport cu cerințele legalității, loialității și respectării drepturilor fundamentale;</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A6. Utilizează tehnici avansate de argumentare juridică și retorică, adaptate specificului cauzelor penale și cerințelor instanței, în toate etapele procedurale;</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A7. Adaptează consultanța juridică penală la nevoile clienților (persoane fizice sau juridice), integrând legislația penală și jurisprudența în funcție de particularitățile fiecărei spețe;</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A8. Exersează redactarea unor plângeri penale, denunțuri și sesizări penale conforme cerințelor legale, cu fundamentare juridică solidă și structură logică clară;</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A9. Elaborează opinii juridice aprofundate privind încadrarea juridică a faptelor, calificarea penală a acțiunilor și individualizarea pedepsei, în scop consultativ sau contencios;</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A10. Construiește reprezentarea cu profesionalism a părților în procesul penal (inculpați, victime, părți civile sau responsabili civilmente), asigurând respectarea drepturilor procesuale și eticii profesionale;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A11. Aplică normele penale în analiza infracțiunilor economice, de corupție sau de crimă organizată, identificând conexiunile juridice dintre fapte, subiecți și mijloace probatorii;</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A12. Integrează în mod coerent reglementările internaționale în materie penală, inclusiv în contextul extrădării, al mandatului european de arestare și al transferului de proceduri;</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A13. Formează echipe juridice multidisciplinare pentru gestionarea cauzelor penale complexe, promovând colaborarea între avocați, experți, consilieri juridici și investigatori;</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A14. Utilizează în mod eficient platforme juridice, baze de date legislative și instrumente digitale de analiză a jurisprudenței în construirea apărării și fundamentarea cererilor penale;</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A15. Exersează redactarea și susținerea unor cereri de excludere a probelor sau de constatare a nulității unor acte procesuale, cu argumentare solidă bazată pe normele Codului de procedură penală și pe jurisprudența națională și europeană;</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A16. Experimentează audieri și interogatorii în mod echitabil și legal, asigurând respectarea drepturilor fundamentale ale persoanelor implicate și evitarea viciilor de procedură;</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A17. Dezvoltă colaborarea cu specialiști în criminalistică, medicină legală, psihologie judiciară și alte domenii conexe, pentru a interpreta și integra corect rapoartele de expertiză în dosarele penale;</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A18. Documentează redactarea și susținerea unor apeluri sau recursuri penale, invocând critici de nelegalitate sau netemeinicie conforme exigențelor instanțelor superioare;</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A19. Analizează impactul deciziilor Curții Constituționale și ale CEDO asupra normelor penale și asupra probelor obținute în cauzele penale interne;</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A20. Integrează standardele internaționale din domeniul drepturilor omului în analiza și redactarea documentelor procesuale;</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A21. Selectează reglementările privind protecția minorilor, victimelor și altor persoane vulnerabile în procesul penal, corelativ cu aplicarea principiilor unei justiții adaptate nevoilor acestora;</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A22. Critică riscurile procesuale și juridice ale unei anchete penale și de a propune soluții juridice pentru protejarea clientului și prevenirea abuzurilor procedurale;</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A23. Construiește soluții juridice echilibrate în deciziile privind clasarea, trimiterea în judecată sau renunțarea la urmărirea penală, în funcție de circumstanțele speței;</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A24. Analizează în mod eficient și strategic cauze penale de mare complexitate, care implică elemente internaționale, conexiuni infracționale sau actori multipli;</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A25. Critică neajunsurile legislative sau incoerențele normative și elaborează soluții de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lege ferenda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în domeniul dreptului penal;</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A26. Utilizează noțiuni și metode criminologice în evaluarea profilului infractorului și în adaptarea strategiilor de apărare la realitățile psihosociale ale cazului;</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A27. Formează echipe interdisciplinare, comunicând cu claritate și profesionalism cu psihologi, polițiști, asistenți sociali și alți specialiști implicați în dosare penale;</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A28. Construiește strategii de apărare coerente și flexibile, adaptate etapelor procesuale (urmărire penală, judecată, executare);</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A29. Elaborează note de sinteză, fișe de jurisprudență și analize comparative în scopul perfecționării continue și al diseminării cunoștințelor în mediul profesional;</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A30. Inițiază activități educaționale și de formare continuă pentru profesioniști din domeniul juridic penal, prin cursuri, ateliere, mentorat sau participare academică;</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A31. Analizează probele nu doar din perspectiva conținutului lor, ci și a modului de obținere și a respectării dreptului la un proces echitabil;</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A32. Generează soluții de justiție restaurativă în cauze penale ușoare, promovând reconcilierea și reparația morală a părților implicate;</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A33. Schițează cereri de revizuire, contestații în anulare și alte căi extraordinare de atac, justificând temeiurile de fapt și de drept cu un nivel înalt de acuratețe juridică;</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A34. Îmbunătățește politicile penale ale instituțiilor, inclusiv prin integrarea unor strategii legislative, administrative și educaționale privind prevenirea și combaterea infracționalității;</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A35. Exersează redactarea și susținerea documentației necesare sesizării organelor internaționale în cazuri privind încălcarea gravă a drepturilor în procesul penal;</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A36. Construiește reprezentarea cu profesionalism a persoanelor  vătămate în cauze de violență domestică, trafic de persoane, discriminare sau alte infracțiuni cu impact social major;</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A37. Analizează respectarea normelor legale și a standardelor internaționale privind detenția preventivă și regimul de executare a pedepselor;</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A38. Inițiază consilierea persoanelor implicate în cauze penale internaționale sau cu elemente de extraneitate, oferind soluții bazate pe reglementările naționale și internaționale;</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A39. Dezvoltă participarea la procese de reformă legislativă penală, elaborând avize juridice, propuneri legislative și rapoarte de impact juridic;</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A40. Construiește și susține argumente juridice privind proporționalitatea sancțiunii penale în raport cu gravitatea faptei și circumstanțele personale ale inculpatului;</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A41. Analizează și aplică în mod corect dispozițiile legilor speciale incidente în cauze penale, în funcție de particularitățile speței;</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A42. Integrează o conduită etică ireproșabilă în contextul activității profesionale, menținând standarde înalte de integritate și independență juridică;</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A43. Elaborează opinii legale temeinic argumentate pentru instituții sau autorități publice, în scopul evitării răspunderii penale sau optimizării procesului decizional;</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A44. Analizează modificările legislative și de a anticipa impactul acestora asupra practicii judiciare și asupra activității profesionale;</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A45. Îmbunătățeste activitatea în contexte juridice multiculturale, respectând diversitatea, sensibilitățile culturale și drepturile participanților la procesul penal internațional;</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A46. Dezvoltă  participarea activă la conferințe, dezbateri, workshop-uri și publicații academice în domeniul științelor penale;</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A47. Programează activități de cercetare juridică științifică, incluzând analiza statistică a fenomenului infracțional și propuneri de politici penale bazate pe dovezi;</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A48. Elaborează expertize juridice pentru ONG-uri, instituții de învățământ sau organizații internaționale privind conformitatea legislației și a practicii cu standardele internaționale;</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A49. Analizează critic divergențele jurisprudențiale din materia penală și elaborează soluții de unificare sau clarificare normativă;</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A50. Integrează în activitatea juridică aspecte socio-juridice relevante (mediu social, condiții economice, antecedente, profilul psihologic), cu scopul unei abordări echilibrate și umane a apărării penale.</w:t>
      </w:r>
    </w:p>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i w:val="1"/>
          <w:iCs w:val="1"/>
          <w:color w:val="000000"/>
        </w:rPr>
      </w:pPr>
      <w:r w:rsidDel="00000000" w:rsidR="00000000" w:rsidRPr="00000000">
        <w:rPr>
          <w:rFonts w:ascii="Calibri" w:cs="Calibri" w:eastAsia="Calibri" w:hAnsi="Calibri"/>
          <w:b w:val="1"/>
          <w:bCs w:val="1"/>
          <w:color w:val="000000"/>
          <w:rtl w:val="0"/>
        </w:rPr>
        <w:tab/>
        <w:tab/>
        <w:t xml:space="preserve">c) Responsabilitate și </w:t>
      </w: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b w:val="1"/>
          <w:bCs w:val="1"/>
          <w:color w:val="000000"/>
          <w:rtl w:val="0"/>
        </w:rPr>
        <w:t xml:space="preserve">utonomie</w:t>
      </w:r>
      <w:r w:rsidDel="00000000" w:rsidR="00000000" w:rsidRPr="00000000">
        <w:rPr>
          <w:rFonts w:ascii="Calibri" w:cs="Calibri" w:eastAsia="Calibri" w:hAnsi="Calibri"/>
          <w:b w:val="1"/>
          <w:bCs w:val="1"/>
          <w:color w:val="000000"/>
          <w:vertAlign w:val="superscript"/>
        </w:rPr>
        <w:footnoteReference w:customMarkFollows="0" w:id="10"/>
      </w:r>
      <w:r w:rsidDel="00000000" w:rsidR="00000000" w:rsidRPr="00000000">
        <w:rPr>
          <w:rFonts w:ascii="Calibri" w:cs="Calibri" w:eastAsia="Calibri" w:hAnsi="Calibri"/>
          <w:b w:val="1"/>
          <w:bCs w:val="1"/>
          <w:color w:val="000000"/>
          <w:rtl w:val="0"/>
        </w:rPr>
        <w:t xml:space="preserve"> - </w:t>
      </w:r>
      <w:r w:rsidDel="00000000" w:rsidR="00000000" w:rsidRPr="00000000">
        <w:rPr>
          <w:rFonts w:ascii="Calibri" w:cs="Calibri" w:eastAsia="Calibri" w:hAnsi="Calibri"/>
          <w:color w:val="000000"/>
          <w:rtl w:val="0"/>
        </w:rPr>
        <w:t xml:space="preserve">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7 de calificare</w:t>
      </w:r>
      <w:r w:rsidDel="00000000" w:rsidR="00000000" w:rsidRPr="00000000">
        <w:rPr>
          <w:rFonts w:ascii="Calibri" w:cs="Calibri" w:eastAsia="Calibri" w:hAnsi="Calibri"/>
          <w:color w:val="000000"/>
          <w:rtl w:val="0"/>
        </w:rPr>
        <w:t xml:space="preserve">, corespunzător studiilor universitare de masterat, presupun </w:t>
      </w:r>
      <w:r w:rsidDel="00000000" w:rsidR="00000000" w:rsidRPr="00000000">
        <w:rPr>
          <w:rFonts w:ascii="Calibri" w:cs="Calibri" w:eastAsia="Calibri" w:hAnsi="Calibri"/>
          <w:i w:val="1"/>
          <w:iCs w:val="1"/>
          <w:color w:val="000000"/>
          <w:rtl w:val="0"/>
        </w:rPr>
        <w:t xml:space="preserve">gestionarea și transformarea situațiilor de muncă sau de studiu care sunt complexe, imprevizibile și necesită noi abordări strategice, prin asumarea responsabilității pentru a contribui la cunoștințele și practicile profesionale și/sau pentru revizuirea performanței strategice a echipelor</w:t>
      </w:r>
      <w:r w:rsidDel="00000000" w:rsidR="00000000" w:rsidRPr="00000000">
        <w:rPr>
          <w:rFonts w:ascii="Calibri" w:cs="Calibri" w:eastAsia="Calibri" w:hAnsi="Calibri"/>
          <w:color w:val="000000"/>
          <w:rtl w:val="0"/>
        </w:rPr>
        <w:t xml:space="preserve">:</w:t>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tabs>
          <w:tab w:val="left" w:leader="none" w:pos="426"/>
        </w:tabs>
        <w:spacing w:line="276" w:lineRule="auto"/>
        <w:ind w:left="720"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Studentul / absolventul:</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 Gestionează în mod responsabil și autonom dosare penale complexe, implicând o analiză temeinică a faptelor, probelor și normelor legale aplicabile;</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 Decide în situații juridice ambigue sau sensibile, asumându-și consecințele profesionale și etice ale acestora;</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R3. Justifică imparțialitatea și obiectivitatea în analiza și soluționarea cauzelor penale, indiferent de presiunile externe;</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R4. Organizează eficient timpul și resursele în contextul activităților juridice desfășurate, cu respectarea termenelor procesuale;</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R5. Justifică modul de a acționa cu discernământ în identificarea și gestionarea conflictelor de interese în cauzele penale;</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R6. Argumentează contribuția activă și autonomă la strategia de apărare sau de acuzare într-un proces penal, având în vedere complexitatea speței;</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R7. Examinează schimbările legislative și jurisprudențiale în practica profesională;</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R8. Gestionează  activitatea sub presiune în cadrul anchetelor penale, menținând standarde ridicate de profesionalism și acuratețe juridică;</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R9. Formulează propriile decizii profesionale și dezbate impactul social, etic și juridic al acestora;</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R10. Colaborează în echipe multidisciplinare cu autonomie profesională, contribuind la rezolvarea cazurilor penale în mod integrat;</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R11. Verifică punctele de vedere juridice în contexte contradictorii, cu argumente solide și într-un mod respectuos;</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R12. Decide consilierea juridică responsabilă și completă a persoanelor aflate în situații de vulnerabilitate sau risc penal;</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R13. Gestionează cazuri care implică protecția victimelor, respectând cadrul legal și etic al intervenției;</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R14. Coordonează activitățile desfășurate în cadrul birourilor de avocatură, parchet sau instanță, cu asumarea deciziilor luate;</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R15. Argumentează implicarea activă în inițiative de reformă juridică penală, prin propuneri legislative sau activism profesional;</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R16. Justifică asumarea responsabilității pentru erorile profesionale și corectarea acestora prin mijloace legale și morale adecvate;</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R17. Aderă la formarea altor profesioniști în domeniul dreptului penal, prin activități de mentorat și instruire;</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R18. Gestionează reprezentarea intereselor clientului sau ale statului în mod onest și loial, conform standardelor etice ale profesiei juridice;</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R19. Studiază fiecare speță penală și formulează strategii de apărare sau acuzare conforme cu realitatea factuală și juridică;</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R20. Apără confidențialitatea informațiilor gestionate în cadrul proceselor penale</w:t>
      </w:r>
      <w:r w:rsidDel="00000000" w:rsidR="00000000" w:rsidRPr="00000000">
        <w:rPr>
          <w:rFonts w:ascii="Calibri" w:cs="Calibri" w:eastAsia="Calibri" w:hAnsi="Calibri"/>
          <w:rtl w:val="0"/>
        </w:rPr>
        <w:t xml:space="preserve">.</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DE">
      <w:pPr>
        <w:spacing w:line="276"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ab/>
        <w:t xml:space="preserve">3. Ocupații care pot fi practicate pe piața muncii</w:t>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Avocat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cod COR 261101/ ESCO 2611.1</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Alte ocupații pentru care programul de studii formează competențe:</w:t>
      </w:r>
    </w:p>
    <w:p w:rsidR="00000000" w:rsidDel="00000000" w:rsidP="00000000" w:rsidRDefault="00000000" w:rsidRPr="00000000" w14:paraId="000000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Expert jurist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cod COR 261903/ ESCO 2619</w:t>
      </w:r>
    </w:p>
    <w:p w:rsidR="00000000" w:rsidDel="00000000" w:rsidP="00000000" w:rsidRDefault="00000000" w:rsidRPr="00000000" w14:paraId="000000E2">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line="276" w:lineRule="auto"/>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ab/>
        <w:t xml:space="preserve">4. Asigurarea </w:t>
      </w:r>
      <w:r w:rsidDel="00000000" w:rsidR="00000000" w:rsidRPr="00000000">
        <w:rPr>
          <w:rFonts w:ascii="Calibri" w:cs="Calibri" w:eastAsia="Calibri" w:hAnsi="Calibri"/>
          <w:b w:val="1"/>
          <w:bCs w:val="1"/>
          <w:sz w:val="32"/>
          <w:szCs w:val="32"/>
          <w:rtl w:val="0"/>
        </w:rPr>
        <w:t xml:space="preserve">traseelor flexibile de învățare în cadrul </w:t>
      </w:r>
      <w:r w:rsidDel="00000000" w:rsidR="00000000" w:rsidRPr="00000000">
        <w:rPr>
          <w:rFonts w:ascii="Calibri" w:cs="Calibri" w:eastAsia="Calibri" w:hAnsi="Calibri"/>
          <w:b w:val="1"/>
          <w:bCs w:val="1"/>
          <w:color w:val="000000"/>
          <w:sz w:val="32"/>
          <w:szCs w:val="32"/>
          <w:rtl w:val="0"/>
        </w:rPr>
        <w:t xml:space="preserve">programului de studii</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Flexibilizarea programului de studii este asigurată prin discipline opționale, discipline facultative și discipline complementare. </w:t>
      </w:r>
    </w:p>
    <w:p w:rsidR="00000000" w:rsidDel="00000000" w:rsidP="00000000" w:rsidRDefault="00000000" w:rsidRPr="00000000" w14:paraId="000000E5">
      <w:pPr>
        <w:widowControl w:val="0"/>
        <w:tabs>
          <w:tab w:val="left" w:leader="none" w:pos="142"/>
          <w:tab w:val="left" w:leader="none" w:pos="10204"/>
        </w:tabs>
        <w:spacing w:line="276" w:lineRule="auto"/>
        <w:ind w:right="76" w:firstLine="709"/>
        <w:jc w:val="both"/>
        <w:rPr>
          <w:rFonts w:ascii="Calibri" w:cs="Calibri" w:eastAsia="Calibri" w:hAnsi="Calibri"/>
        </w:rPr>
      </w:pPr>
      <w:r w:rsidDel="00000000" w:rsidR="00000000" w:rsidRPr="00000000">
        <w:rPr>
          <w:rFonts w:ascii="Calibri" w:cs="Calibri" w:eastAsia="Calibri" w:hAnsi="Calibri"/>
          <w:b w:val="1"/>
          <w:bCs w:val="1"/>
          <w:rtl w:val="0"/>
        </w:rPr>
        <w:t xml:space="preserve">Disciplinele la alegere (opționale) </w:t>
      </w:r>
      <w:r w:rsidDel="00000000" w:rsidR="00000000" w:rsidRPr="00000000">
        <w:rPr>
          <w:rFonts w:ascii="Calibri" w:cs="Calibri" w:eastAsia="Calibri" w:hAnsi="Calibri"/>
          <w:rtl w:val="0"/>
        </w:rPr>
        <w:t xml:space="preserve">sunt propuse pentru semestrele 1-2 și sunt grupate în </w:t>
      </w:r>
      <w:r w:rsidDel="00000000" w:rsidR="00000000" w:rsidRPr="00000000">
        <w:rPr>
          <w:rFonts w:ascii="Calibri" w:cs="Calibri" w:eastAsia="Calibri" w:hAnsi="Calibri"/>
          <w:b w:val="1"/>
          <w:bCs w:val="1"/>
          <w:rtl w:val="0"/>
        </w:rPr>
        <w:t xml:space="preserve">pachete opționale</w:t>
      </w:r>
      <w:r w:rsidDel="00000000" w:rsidR="00000000" w:rsidRPr="00000000">
        <w:rPr>
          <w:rFonts w:ascii="Calibri" w:cs="Calibri" w:eastAsia="Calibri" w:hAnsi="Calibri"/>
          <w:rtl w:val="0"/>
        </w:rPr>
        <w:t xml:space="preserve">, care completează traseul de specializare a studentului. Alegerea traseului se face de către student, înainte de începerea fiecărui an universitar.</w:t>
      </w:r>
    </w:p>
    <w:p w:rsidR="00000000" w:rsidDel="00000000" w:rsidP="00000000" w:rsidRDefault="00000000" w:rsidRPr="00000000" w14:paraId="000000E6">
      <w:pPr>
        <w:widowControl w:val="0"/>
        <w:tabs>
          <w:tab w:val="left" w:leader="none" w:pos="142"/>
          <w:tab w:val="left" w:leader="none" w:pos="10204"/>
        </w:tabs>
        <w:spacing w:line="276" w:lineRule="auto"/>
        <w:ind w:right="76" w:firstLine="709"/>
        <w:jc w:val="both"/>
        <w:rPr>
          <w:rFonts w:ascii="Calibri" w:cs="Calibri" w:eastAsia="Calibri" w:hAnsi="Calibri"/>
        </w:rPr>
      </w:pPr>
      <w:r w:rsidDel="00000000" w:rsidR="00000000" w:rsidRPr="00000000">
        <w:rPr>
          <w:rFonts w:ascii="Calibri" w:cs="Calibri" w:eastAsia="Calibri" w:hAnsi="Calibri"/>
          <w:rtl w:val="0"/>
        </w:rPr>
        <w:t xml:space="preserve">Printre disciplinele opționale pe care studenții le pot selecta se regăsesc: </w:t>
      </w:r>
      <w:r w:rsidDel="00000000" w:rsidR="00000000" w:rsidRPr="00000000">
        <w:rPr>
          <w:rFonts w:ascii="Calibri" w:cs="Calibri" w:eastAsia="Calibri" w:hAnsi="Calibri"/>
          <w:i w:val="1"/>
          <w:iCs w:val="1"/>
          <w:rtl w:val="0"/>
        </w:rPr>
        <w:t xml:space="preserve">Penologie și victimologie/ Teoria și metodele cercetării criminologice</w:t>
      </w:r>
      <w:r w:rsidDel="00000000" w:rsidR="00000000" w:rsidRPr="00000000">
        <w:rPr>
          <w:rFonts w:ascii="Calibri" w:cs="Calibri" w:eastAsia="Calibri" w:hAnsi="Calibri"/>
          <w:rtl w:val="0"/>
        </w:rPr>
        <w:t xml:space="preserve"> și </w:t>
      </w:r>
      <w:r w:rsidDel="00000000" w:rsidR="00000000" w:rsidRPr="00000000">
        <w:rPr>
          <w:rFonts w:ascii="Calibri" w:cs="Calibri" w:eastAsia="Calibri" w:hAnsi="Calibri"/>
          <w:i w:val="1"/>
          <w:iCs w:val="1"/>
          <w:rtl w:val="0"/>
        </w:rPr>
        <w:t xml:space="preserve">Drept penal  comparat și european/ Justiția penală pentru minori</w:t>
      </w:r>
      <w:r w:rsidDel="00000000" w:rsidR="00000000" w:rsidRPr="00000000">
        <w:rPr>
          <w:rFonts w:ascii="Calibri" w:cs="Calibri" w:eastAsia="Calibri" w:hAnsi="Calibri"/>
          <w:rtl w:val="0"/>
        </w:rPr>
        <w:t xml:space="preserve">.</w:t>
      </w:r>
    </w:p>
    <w:p w:rsidR="00000000" w:rsidDel="00000000" w:rsidP="00000000" w:rsidRDefault="00000000" w:rsidRPr="00000000" w14:paraId="000000E7">
      <w:pPr>
        <w:widowControl w:val="0"/>
        <w:tabs>
          <w:tab w:val="left" w:leader="none" w:pos="142"/>
          <w:tab w:val="left" w:leader="none" w:pos="10204"/>
        </w:tabs>
        <w:spacing w:line="276" w:lineRule="auto"/>
        <w:ind w:right="76" w:firstLine="709"/>
        <w:jc w:val="both"/>
        <w:rPr>
          <w:rFonts w:ascii="Calibri" w:cs="Calibri" w:eastAsia="Calibri" w:hAnsi="Calibri"/>
        </w:rPr>
      </w:pPr>
      <w:r w:rsidDel="00000000" w:rsidR="00000000" w:rsidRPr="00000000">
        <w:rPr>
          <w:rFonts w:ascii="Calibri" w:cs="Calibri" w:eastAsia="Calibri" w:hAnsi="Calibri"/>
          <w:b w:val="1"/>
          <w:bCs w:val="1"/>
          <w:rtl w:val="0"/>
        </w:rPr>
        <w:t xml:space="preserve">Disciplinele facultative</w:t>
      </w:r>
      <w:r w:rsidDel="00000000" w:rsidR="00000000" w:rsidRPr="00000000">
        <w:rPr>
          <w:rFonts w:ascii="Calibri" w:cs="Calibri" w:eastAsia="Calibri" w:hAnsi="Calibri"/>
          <w:rtl w:val="0"/>
        </w:rPr>
        <w:t xml:space="preserve"> sunt propuse pentru cele două semestre de către Facultatea de Drept care gestionează programul de studii, dar pot fi alese și din pachetele oferite de alte facultăți ale UVT. </w:t>
      </w:r>
    </w:p>
    <w:p w:rsidR="00000000" w:rsidDel="00000000" w:rsidP="00000000" w:rsidRDefault="00000000" w:rsidRPr="00000000" w14:paraId="000000E8">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 xml:space="preserve">În conformitate cu prevederile </w:t>
      </w:r>
      <w:r w:rsidDel="00000000" w:rsidR="00000000" w:rsidRPr="00000000">
        <w:rPr>
          <w:rFonts w:ascii="Calibri" w:cs="Calibri" w:eastAsia="Calibri" w:hAnsi="Calibri"/>
          <w:i w:val="1"/>
          <w:iCs w:val="1"/>
          <w:color w:val="000000"/>
          <w:rtl w:val="0"/>
        </w:rPr>
        <w:t xml:space="preserve">Regulamentului privind inițierea, elaborarea, monitorizarea și revizuirea periodică a programelor și domeniilor de studii universitare din Universitatea de Vest din Timișoara și a planurilor de învățământ aferente acestora</w:t>
      </w:r>
      <w:r w:rsidDel="00000000" w:rsidR="00000000" w:rsidRPr="00000000">
        <w:rPr>
          <w:rFonts w:ascii="Calibri" w:cs="Calibri" w:eastAsia="Calibri" w:hAnsi="Calibri"/>
          <w:color w:val="000000"/>
          <w:rtl w:val="0"/>
        </w:rPr>
        <w:t xml:space="preserve">, pentru ca studenții să poată beneficia de </w:t>
      </w:r>
      <w:r w:rsidDel="00000000" w:rsidR="00000000" w:rsidRPr="00000000">
        <w:rPr>
          <w:rFonts w:ascii="Calibri" w:cs="Calibri" w:eastAsia="Calibri" w:hAnsi="Calibri"/>
          <w:b w:val="1"/>
          <w:bCs w:val="1"/>
          <w:color w:val="000000"/>
          <w:rtl w:val="0"/>
        </w:rPr>
        <w:t xml:space="preserve">credite pentru activități de voluntariat</w:t>
      </w:r>
      <w:r w:rsidDel="00000000" w:rsidR="00000000" w:rsidRPr="00000000">
        <w:rPr>
          <w:rFonts w:ascii="Calibri" w:cs="Calibri" w:eastAsia="Calibri" w:hAnsi="Calibri"/>
          <w:color w:val="000000"/>
          <w:rtl w:val="0"/>
        </w:rPr>
        <w:t xml:space="preserve"> în baza prevederilor Legii învățământului superior nr. 199/2023, cu modificările și completările ulterioare (articolul 127, alineatul (9)), disciplina Voluntariat este disponibilă în fiecare semestru în planurile de învățământ ale tuturor programelor de studii universitare de licență și de masterat, cu statut de disciplină facultativă, cu un număr de 2 credite ECTS.</w:t>
      </w:r>
    </w:p>
    <w:p w:rsidR="00000000" w:rsidDel="00000000" w:rsidP="00000000" w:rsidRDefault="00000000" w:rsidRPr="00000000" w14:paraId="000000E9">
      <w:pP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De asemenea, tot în conformitate cu prevederile Regulamentului privind inițierea, elaborarea, monitorizarea și revizuirea periodică a programelor și domeniilor de studii universitare din Universitatea de Vest din Timișoara și a planurilor de învățământ aferente acestora, fiecare student UVT, atât pe parcursul ciclului de studii universitare de licență, cât și pe parcursul ciclului de studii universitare de masterat, va putea participa, cu caracter facultativ, la programe educaționale de scurtă durată (de exemplu, de tip „blended intensive programmes”, școli tematice etc.), organizate în regim fizic și/sau hibrid, de UVT, de instituții de învățământ superior partenere UVT din Spațiul European al Învățământului Superior (SEÎS) sau alte entități partenere UVT, beneficiind de credite de studii transferabile în urma parcurgerii cu succes a unui astfel de program. Finalizarea cu succes a acestor programe educaționale, creditele acumulate și competențele/rezultatele învățării dobândite de studenți (în măsura în care acestea sunt menționate într-un document justificativ emis de organizatorul programului) vor fi menționate în suplimentul la diplomă. Pentru a beneficia de aceste credite, studentul va depune la InfoCentrul studențesc dovada finalizării cu succes a programului, emisă de organizator, în termen de cel mult 10 zile lucrătoare de la finalizarea programului. Acordarea creditelor va fi avizată de o comisie formată din reprezentanți ai Secretariatului General UVT, numită prin Decizie a Rectorului UVT la începutul fiecărui an universitar. </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line="276" w:lineRule="auto"/>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sz w:val="32"/>
          <w:szCs w:val="32"/>
          <w:rtl w:val="0"/>
        </w:rPr>
        <w:tab/>
        <w:t xml:space="preserve">5. Activitatea profesională și evaluarea studenților</w:t>
      </w: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Drepturile, obligațiile și condițiile desfășurării activității profesionale a studenților la Universitatea de Vest din Timișoara sunt reglementate prin </w:t>
      </w:r>
      <w:r w:rsidDel="00000000" w:rsidR="00000000" w:rsidRPr="00000000">
        <w:rPr>
          <w:rFonts w:ascii="Calibri" w:cs="Calibri" w:eastAsia="Calibri" w:hAnsi="Calibri"/>
          <w:i w:val="1"/>
          <w:iCs w:val="1"/>
          <w:rtl w:val="0"/>
        </w:rPr>
        <w:t xml:space="preserve">Codul drepturilor și obligațiilor studentului și Regulamentul privind activitatea profesională a studenților de la ciclurile de studii universitare de licență și de masterat din UVT</w:t>
      </w:r>
      <w:r w:rsidDel="00000000" w:rsidR="00000000" w:rsidRPr="00000000">
        <w:rPr>
          <w:rFonts w:ascii="Calibri" w:cs="Calibri" w:eastAsia="Calibri" w:hAnsi="Calibri"/>
          <w:rtl w:val="0"/>
        </w:rPr>
        <w:t xml:space="preserve">, aprobat de Senatul UVT.</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Metodele de evaluare/examinare pentru fiecare disciplină din planul de învățământ se stabilesc prin fișele disciplinelor.</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line="276" w:lineRule="auto"/>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ab/>
        <w:t xml:space="preserve">6. Examenul de f</w:t>
      </w:r>
      <w:r w:rsidDel="00000000" w:rsidR="00000000" w:rsidRPr="00000000">
        <w:rPr>
          <w:rFonts w:ascii="Calibri" w:cs="Calibri" w:eastAsia="Calibri" w:hAnsi="Calibri"/>
          <w:b w:val="1"/>
          <w:bCs w:val="1"/>
          <w:sz w:val="32"/>
          <w:szCs w:val="32"/>
          <w:rtl w:val="0"/>
        </w:rPr>
        <w:t xml:space="preserve">inalizare a studiilor</w:t>
      </w:r>
      <w:r w:rsidDel="00000000" w:rsidR="00000000" w:rsidRPr="00000000">
        <w:rPr>
          <w:rtl w:val="0"/>
        </w:rPr>
      </w:r>
    </w:p>
    <w:p w:rsidR="00000000" w:rsidDel="00000000" w:rsidP="00000000" w:rsidRDefault="00000000" w:rsidRPr="00000000" w14:paraId="000000F0">
      <w:pPr>
        <w:spacing w:line="276" w:lineRule="auto"/>
        <w:ind w:right="-401" w:firstLine="720"/>
        <w:jc w:val="both"/>
        <w:rPr/>
      </w:pPr>
      <w:r w:rsidDel="00000000" w:rsidR="00000000" w:rsidRPr="00000000">
        <w:rPr>
          <w:rFonts w:ascii="Calibri" w:cs="Calibri" w:eastAsia="Calibri" w:hAnsi="Calibri"/>
          <w:rtl w:val="0"/>
        </w:rPr>
        <w:t xml:space="preserve">În conformitate cu </w:t>
      </w:r>
      <w:r w:rsidDel="00000000" w:rsidR="00000000" w:rsidRPr="00000000">
        <w:rPr>
          <w:rFonts w:ascii="Calibri" w:cs="Calibri" w:eastAsia="Calibri" w:hAnsi="Calibri"/>
          <w:i w:val="1"/>
          <w:iCs w:val="1"/>
          <w:rtl w:val="0"/>
        </w:rPr>
        <w:t xml:space="preserve">Regulamentul privind organizarea și desfășurarea examenelor de finalizare a studiilor universitare de licență și de masterat la Universitatea de Vest din Timișoara</w:t>
      </w:r>
      <w:r w:rsidDel="00000000" w:rsidR="00000000" w:rsidRPr="00000000">
        <w:rPr>
          <w:rFonts w:ascii="Calibri" w:cs="Calibri" w:eastAsia="Calibri" w:hAnsi="Calibri"/>
          <w:rtl w:val="0"/>
        </w:rPr>
        <w:t xml:space="preserve">, aprobat de Senatul UVT, examenul de finalizare a studiilor universitare de masterat la orice program de studii universitare de masterat organizat la UVT constă într-o probă de elaborare și susținere a lucrării de disertație, pentru care se acordă </w:t>
      </w:r>
      <w:r w:rsidDel="00000000" w:rsidR="00000000" w:rsidRPr="00000000">
        <w:rPr>
          <w:rFonts w:ascii="Calibri" w:cs="Calibri" w:eastAsia="Calibri" w:hAnsi="Calibri"/>
          <w:b w:val="1"/>
          <w:bCs w:val="1"/>
          <w:rtl w:val="0"/>
        </w:rPr>
        <w:t xml:space="preserve">10 credite</w:t>
      </w:r>
      <w:r w:rsidDel="00000000" w:rsidR="00000000" w:rsidRPr="00000000">
        <w:rPr>
          <w:rtl w:val="0"/>
        </w:rPr>
        <w:t xml:space="preserve">.</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Tematica și bibliografia corespunzătoare probelor examenului de finalizare a studiilor se publică pe site-ul propriu al fiecărei facultăți și/sau pe site-ul UVT înainte de începutul fiecărui an universitar.</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Înscrierea la examenul de finalizare a studiilor este condiționată de alegerea de către student a temei lucrării de finalizare a studiilor în cel mult 60 de zile de la începutul anului universitar al anului de studii terminal.</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Depunerea variantei finale a lucrării de finalizare a studiilor pe platforma de e-learning se face cu cel puțin 5 zile lucrătoare înainte de data programată pentru începerea examenului.</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Fiecare lucrare de finalizare a studiilor va fi însoțită, în momentul depunerii, de </w:t>
      </w:r>
      <w:r w:rsidDel="00000000" w:rsidR="00000000" w:rsidRPr="00000000">
        <w:rPr>
          <w:rFonts w:ascii="Calibri" w:cs="Calibri" w:eastAsia="Calibri" w:hAnsi="Calibri"/>
          <w:i w:val="1"/>
          <w:iCs w:val="1"/>
          <w:rtl w:val="0"/>
        </w:rPr>
        <w:t xml:space="preserve">Raportul de similitudine</w:t>
      </w:r>
      <w:r w:rsidDel="00000000" w:rsidR="00000000" w:rsidRPr="00000000">
        <w:rPr>
          <w:rFonts w:ascii="Calibri" w:cs="Calibri" w:eastAsia="Calibri" w:hAnsi="Calibri"/>
          <w:rtl w:val="0"/>
        </w:rPr>
        <w:t xml:space="preserve"> rezultat ca urmare a verificării originalității lucrării de finalizare a studiilor universitare printr-un soft specializat, pe platforma de e-learning a UVT.</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Conform structurii anului universitar, la UVT examenele de finalizare a studiilor universitare se pot organiza în 3 sesiuni, de regulă în lunile iulie, septembrie și februarie.</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Înscrierea la examenul de disertație este condiționată de alegerea de către student a temei lucrării de disertație propusă de cadrul didactic coordonator în cel mult 60 de zile de la începutul anului universitar al anului de studii terminal, prin intermediul secțiunii dedicate acestui scop de pe platforma de e-learning a UVT (</w:t>
      </w:r>
      <w:hyperlink r:id="rId8">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https://elearning.e-uvt.ro</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Temele de disertație, precum și numele coordonatorilor lucrărilor se vor publica pe site-ul facultății, la adresa/secțiunea </w:t>
      </w:r>
      <w:hyperlink r:id="rId9">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www.drept.uvt.ro</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10">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https://drept.uvt.ro/avizier-general.html</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r:id="rId11">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https://drept.uvt.ro/anunturi/</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8">
      <w:pPr>
        <w:spacing w:line="276" w:lineRule="auto"/>
        <w:ind w:firstLine="720"/>
        <w:jc w:val="both"/>
        <w:rPr>
          <w:rFonts w:ascii="Calibri" w:cs="Calibri" w:eastAsia="Calibri" w:hAnsi="Calibri"/>
        </w:rPr>
      </w:pP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00000"/>
          <w:rtl w:val="0"/>
        </w:rPr>
        <w:t xml:space="preserve">Examenul de </w:t>
      </w:r>
      <w:r w:rsidDel="00000000" w:rsidR="00000000" w:rsidRPr="00000000">
        <w:rPr>
          <w:rFonts w:ascii="Calibri" w:cs="Calibri" w:eastAsia="Calibri" w:hAnsi="Calibri"/>
          <w:b w:val="1"/>
          <w:bCs w:val="1"/>
          <w:i w:val="1"/>
          <w:iCs w:val="1"/>
          <w:color w:val="000000"/>
          <w:u w:val="single"/>
          <w:rtl w:val="0"/>
        </w:rPr>
        <w:t xml:space="preserve">disertație</w:t>
      </w:r>
      <w:r w:rsidDel="00000000" w:rsidR="00000000" w:rsidRPr="00000000">
        <w:rPr>
          <w:rFonts w:ascii="Calibri" w:cs="Calibri" w:eastAsia="Calibri" w:hAnsi="Calibri"/>
          <w:color w:val="000000"/>
          <w:rtl w:val="0"/>
        </w:rPr>
        <w:t xml:space="preserve"> în cadrul Facultății de Drept constă în prezentarea și susținerea lucrării de disertație (10 credite).</w:t>
      </w:r>
      <w:r w:rsidDel="00000000" w:rsidR="00000000" w:rsidRPr="00000000">
        <w:rPr>
          <w:rtl w:val="0"/>
        </w:rPr>
      </w:r>
    </w:p>
    <w:p w:rsidR="00000000" w:rsidDel="00000000" w:rsidP="00000000" w:rsidRDefault="00000000" w:rsidRPr="00000000" w14:paraId="000000F9">
      <w:pPr>
        <w:spacing w:line="276" w:lineRule="auto"/>
        <w:ind w:firstLine="720"/>
        <w:jc w:val="both"/>
        <w:rPr>
          <w:rFonts w:ascii="Calibri" w:cs="Calibri" w:eastAsia="Calibri" w:hAnsi="Calibri"/>
        </w:rPr>
      </w:pPr>
      <w:r w:rsidDel="00000000" w:rsidR="00000000" w:rsidRPr="00000000">
        <w:rPr>
          <w:rFonts w:ascii="Calibri" w:cs="Calibri" w:eastAsia="Calibri" w:hAnsi="Calibri"/>
          <w:color w:val="000000"/>
          <w:rtl w:val="0"/>
        </w:rPr>
        <w:t xml:space="preserve">Media de promovare a examenului de disertație trebuie să fie cel puțin 6,00.</w:t>
      </w:r>
      <w:r w:rsidDel="00000000" w:rsidR="00000000" w:rsidRPr="00000000">
        <w:rPr>
          <w:rtl w:val="0"/>
        </w:rPr>
      </w:r>
    </w:p>
    <w:p w:rsidR="00000000" w:rsidDel="00000000" w:rsidP="00000000" w:rsidRDefault="00000000" w:rsidRPr="00000000" w14:paraId="000000FA">
      <w:pPr>
        <w:spacing w:line="276" w:lineRule="auto"/>
        <w:ind w:firstLine="720"/>
        <w:jc w:val="both"/>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Lucrarea de disertație poate să constea într-un studiu teoretic, un studiu de caz sau un studiu de jurisprudență</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FB">
      <w:pP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Procentul de similitudine acceptat, pentru domeniul de studii Drept, ciclul de studii universitare de masterat IF/IFR este de 15%, care include maximum 10% text citat în ghilimele.</w:t>
      </w:r>
    </w:p>
    <w:p w:rsidR="00000000" w:rsidDel="00000000" w:rsidP="00000000" w:rsidRDefault="00000000" w:rsidRPr="00000000" w14:paraId="000000FC">
      <w:pPr>
        <w:rPr>
          <w:rFonts w:ascii="Calibri" w:cs="Calibri" w:eastAsia="Calibri" w:hAnsi="Calibri"/>
          <w:b w:val="1"/>
          <w:bCs w:val="1"/>
          <w:color w:val="ff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line="276" w:lineRule="auto"/>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ab/>
        <w:t xml:space="preserve">7. Pregătirea pentru profesia didactică </w:t>
      </w:r>
      <w:r w:rsidDel="00000000" w:rsidR="00000000" w:rsidRPr="00000000">
        <w:rPr>
          <w:rFonts w:ascii="Calibri" w:cs="Calibri" w:eastAsia="Calibri" w:hAnsi="Calibri"/>
          <w:i w:val="1"/>
          <w:iCs w:val="1"/>
          <w:color w:val="000000"/>
          <w:sz w:val="32"/>
          <w:szCs w:val="32"/>
          <w:rtl w:val="0"/>
        </w:rPr>
        <w:t xml:space="preserve">(dacă este ca</w:t>
      </w:r>
      <w:r w:rsidDel="00000000" w:rsidR="00000000" w:rsidRPr="00000000">
        <w:rPr>
          <w:rFonts w:ascii="Calibri" w:cs="Calibri" w:eastAsia="Calibri" w:hAnsi="Calibri"/>
          <w:i w:val="1"/>
          <w:iCs w:val="1"/>
          <w:sz w:val="32"/>
          <w:szCs w:val="32"/>
          <w:rtl w:val="0"/>
        </w:rPr>
        <w:t xml:space="preserve">zul)</w:t>
      </w:r>
      <w:r w:rsidDel="00000000" w:rsidR="00000000" w:rsidRPr="00000000">
        <w:rPr>
          <w:rFonts w:ascii="Calibri" w:cs="Calibri" w:eastAsia="Calibri" w:hAnsi="Calibri"/>
          <w:sz w:val="32"/>
          <w:szCs w:val="32"/>
          <w:rtl w:val="0"/>
        </w:rPr>
        <w:t xml:space="preserve"> </w:t>
      </w:r>
      <w:r w:rsidDel="00000000" w:rsidR="00000000" w:rsidRPr="00000000">
        <w:rPr>
          <w:rtl w:val="0"/>
        </w:rPr>
      </w:r>
    </w:p>
    <w:p w:rsidR="00000000" w:rsidDel="00000000" w:rsidP="00000000" w:rsidRDefault="00000000" w:rsidRPr="00000000" w14:paraId="000000FE">
      <w:pP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Studenții care doresc să opteze și pentru o carieră didactică în învățământul preuniversitar trebuie să parcurgă (complementar prezentului program de studii) și să finalizeze </w:t>
      </w:r>
      <w:r w:rsidDel="00000000" w:rsidR="00000000" w:rsidRPr="00000000">
        <w:rPr>
          <w:rFonts w:ascii="Calibri" w:cs="Calibri" w:eastAsia="Calibri" w:hAnsi="Calibri"/>
          <w:i w:val="1"/>
          <w:iCs w:val="1"/>
          <w:rtl w:val="0"/>
        </w:rPr>
        <w:t xml:space="preserve">Programul de formare psihopedagogică</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în vederea certificării competențelor pentru profesia didactică</w:t>
      </w:r>
      <w:r w:rsidDel="00000000" w:rsidR="00000000" w:rsidRPr="00000000">
        <w:rPr>
          <w:rFonts w:ascii="Calibri" w:cs="Calibri" w:eastAsia="Calibri" w:hAnsi="Calibri"/>
          <w:rtl w:val="0"/>
        </w:rPr>
        <w:t xml:space="preserve"> și să obțină Certificatul de absolvire a acestui program. În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12">
        <w:r w:rsidDel="00000000" w:rsidR="00000000" w:rsidRPr="00000000">
          <w:rPr>
            <w:rFonts w:ascii="Calibri" w:cs="Calibri" w:eastAsia="Calibri" w:hAnsi="Calibri"/>
            <w:color w:val="0000ff"/>
            <w:u w:val="single"/>
            <w:rtl w:val="0"/>
          </w:rPr>
          <w:t xml:space="preserve">https://dppd.uvt.ro</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FF">
      <w:pPr>
        <w:spacing w:line="276" w:lineRule="auto"/>
        <w:jc w:val="both"/>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1"/>
          <w:szCs w:val="21"/>
        </w:rPr>
      </w:pPr>
      <w:r w:rsidDel="00000000" w:rsidR="00000000" w:rsidRPr="00000000">
        <w:rPr>
          <w:rFonts w:ascii="Calibri" w:cs="Calibri" w:eastAsia="Calibri" w:hAnsi="Calibri"/>
          <w:b w:val="1"/>
          <w:bCs w:val="1"/>
          <w:color w:val="000000"/>
          <w:sz w:val="36"/>
          <w:szCs w:val="36"/>
          <w:rtl w:val="0"/>
        </w:rPr>
        <w:t xml:space="preserve">LISTA DISCIPLINELOR STUDIATE, GRUPATE PE SEMESTRE DE STUDII</w:t>
      </w:r>
      <w:r w:rsidDel="00000000" w:rsidR="00000000" w:rsidRPr="00000000">
        <w:rPr>
          <w:rtl w:val="0"/>
        </w:rPr>
      </w:r>
    </w:p>
    <w:p w:rsidR="00000000" w:rsidDel="00000000" w:rsidP="00000000" w:rsidRDefault="00000000" w:rsidRPr="00000000" w14:paraId="00000101">
      <w:pP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Anul de studii I</w:t>
      </w:r>
    </w:p>
    <w:p w:rsidR="00000000" w:rsidDel="00000000" w:rsidP="00000000" w:rsidRDefault="00000000" w:rsidRPr="00000000" w14:paraId="00000102">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 universitar 2026-2027</w:t>
      </w:r>
    </w:p>
    <w:tbl>
      <w:tblPr>
        <w:tblStyle w:val="Table2"/>
        <w:tblW w:w="11070.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570"/>
        <w:gridCol w:w="2370"/>
        <w:gridCol w:w="615"/>
        <w:gridCol w:w="705"/>
        <w:gridCol w:w="1275"/>
        <w:gridCol w:w="570"/>
        <w:gridCol w:w="420"/>
        <w:gridCol w:w="420"/>
        <w:gridCol w:w="570"/>
        <w:gridCol w:w="855"/>
        <w:gridCol w:w="450"/>
        <w:gridCol w:w="450"/>
        <w:gridCol w:w="360"/>
        <w:gridCol w:w="540"/>
        <w:gridCol w:w="900"/>
        <w:tblGridChange w:id="0">
          <w:tblGrid>
            <w:gridCol w:w="570"/>
            <w:gridCol w:w="2370"/>
            <w:gridCol w:w="615"/>
            <w:gridCol w:w="705"/>
            <w:gridCol w:w="1275"/>
            <w:gridCol w:w="570"/>
            <w:gridCol w:w="420"/>
            <w:gridCol w:w="420"/>
            <w:gridCol w:w="570"/>
            <w:gridCol w:w="855"/>
            <w:gridCol w:w="450"/>
            <w:gridCol w:w="450"/>
            <w:gridCol w:w="360"/>
            <w:gridCol w:w="540"/>
            <w:gridCol w:w="900"/>
          </w:tblGrid>
        </w:tblGridChange>
      </w:tblGrid>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B">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C">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0">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C">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3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penal general. Instituții aprofundate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D2SP1101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E">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3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penal special. Instituții aprofundate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D2SP1102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D">
            <w:pPr>
              <w:jc w:val="center"/>
              <w:rPr>
                <w:rFonts w:ascii="Calibri" w:cs="Calibri" w:eastAsia="Calibri" w:hAnsi="Calibri"/>
                <w:color w:val="000000"/>
                <w:sz w:val="22"/>
                <w:szCs w:val="22"/>
              </w:rPr>
            </w:pPr>
            <w:r w:rsidDel="00000000" w:rsidR="00000000" w:rsidRPr="00000000">
              <w:rPr>
                <w:rtl w:val="0"/>
              </w:rPr>
            </w:r>
          </w:p>
        </w:tc>
      </w:tr>
      <w:tr>
        <w:trPr>
          <w:cantSplit w:val="0"/>
          <w:trHeight w:val="47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4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F">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Drept penal internațional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D2SP1103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C">
            <w:pPr>
              <w:jc w:val="center"/>
              <w:rPr>
                <w:rFonts w:ascii="Calibri" w:cs="Calibri" w:eastAsia="Calibri" w:hAnsi="Calibri"/>
                <w:color w:val="000000"/>
                <w:sz w:val="22"/>
                <w:szCs w:val="22"/>
              </w:rPr>
            </w:pPr>
            <w:r w:rsidDel="00000000" w:rsidR="00000000" w:rsidRPr="00000000">
              <w:rPr>
                <w:rtl w:val="0"/>
              </w:rPr>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E">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Politici penale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F">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D2SP1104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B">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D">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Practică de specialitate*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D2SP1105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28 ore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A">
            <w:pPr>
              <w:jc w:val="center"/>
              <w:rPr>
                <w:rFonts w:ascii="Calibri" w:cs="Calibri" w:eastAsia="Calibri" w:hAnsi="Calibri"/>
                <w:color w:val="000000"/>
                <w:sz w:val="22"/>
                <w:szCs w:val="22"/>
              </w:rPr>
            </w:pPr>
            <w:r w:rsidDel="00000000" w:rsidR="00000000" w:rsidRPr="00000000">
              <w:rPr>
                <w:rtl w:val="0"/>
              </w:rPr>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C">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Etica cercetării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D2SP1106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9">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procesual penal. Instituții aprofundate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D2SP1207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41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A">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Drept penal al afacerilor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D2SP1208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A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9">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Criminalitatea informatică</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D2SP1209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B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Tehnici și procedee moderne de investigare a criminalității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D2SP1210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C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7">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Elaborarea lucrării de disertație**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D2SP1211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3">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56 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r>
      <w:tr>
        <w:trPr>
          <w:cantSplit w:val="0"/>
          <w:trHeight w:val="464"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1D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w:t>
            </w:r>
          </w:p>
          <w:p w:rsidR="00000000" w:rsidDel="00000000" w:rsidP="00000000" w:rsidRDefault="00000000" w:rsidRPr="00000000" w14:paraId="000001D6">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D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Penologie și victimologie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D2SP1112</w:t>
            </w: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D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p w:rsidR="00000000" w:rsidDel="00000000" w:rsidP="00000000" w:rsidRDefault="00000000" w:rsidRPr="00000000" w14:paraId="000001DD">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DE">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DF">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E0">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E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E2">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E3">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E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p w:rsidR="00000000" w:rsidDel="00000000" w:rsidP="00000000" w:rsidRDefault="00000000" w:rsidRPr="00000000" w14:paraId="000001E5">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E6">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E7">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E8">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E9">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EA">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EB">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48"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ED">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Teoria și metodele cercetării criminologice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E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E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D2SP1113</w:t>
            </w: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538"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C">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Disciplină nenominalizată</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D2SP1114</w:t>
            </w: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468"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20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 </w:t>
            </w:r>
          </w:p>
          <w:p w:rsidR="00000000" w:rsidDel="00000000" w:rsidP="00000000" w:rsidRDefault="00000000" w:rsidRPr="00000000" w14:paraId="0000020B">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20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D">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Drept penal  comparat și european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D2SP1215</w:t>
            </w: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2">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3">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4">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5">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p w:rsidR="00000000" w:rsidDel="00000000" w:rsidP="00000000" w:rsidRDefault="00000000" w:rsidRPr="00000000" w14:paraId="00000217">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218">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9">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21A">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21B">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C">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D">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p w:rsidR="00000000" w:rsidDel="00000000" w:rsidP="00000000" w:rsidRDefault="00000000" w:rsidRPr="00000000" w14:paraId="0000021F">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220">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552"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2">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Justiția penală pentru minori</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5">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D2SP1216</w:t>
            </w: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516"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Disciplină nenominalizată</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D2SP1217</w:t>
            </w: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428"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6">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7">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8">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B">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C">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D">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30</w:t>
            </w:r>
          </w:p>
        </w:tc>
      </w:tr>
      <w:tr>
        <w:trPr>
          <w:cantSplit w:val="0"/>
          <w:trHeight w:val="434" w:hRule="atLeast"/>
          <w:tblHeader w:val="0"/>
        </w:trPr>
        <w:tc>
          <w:tcPr>
            <w:gridSpan w:val="5"/>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4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 ore didactice pe săptămână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3">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15</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8">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14</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25D">
      <w:pPr>
        <w:spacing w:line="276" w:lineRule="auto"/>
        <w:jc w:val="both"/>
        <w:rPr>
          <w:rFonts w:ascii="Calibri" w:cs="Calibri" w:eastAsia="Calibri" w:hAnsi="Calibri"/>
          <w:b w:val="1"/>
          <w:bCs w:val="1"/>
          <w:sz w:val="20"/>
          <w:szCs w:val="20"/>
        </w:rPr>
      </w:pPr>
      <w:r w:rsidDel="00000000" w:rsidR="00000000" w:rsidRPr="00000000">
        <w:rPr>
          <w:rtl w:val="0"/>
        </w:rPr>
      </w:r>
    </w:p>
    <w:tbl>
      <w:tblPr>
        <w:tblStyle w:val="Table3"/>
        <w:tblW w:w="10910.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705"/>
        <w:gridCol w:w="2440"/>
        <w:gridCol w:w="540"/>
        <w:gridCol w:w="630"/>
        <w:gridCol w:w="1170"/>
        <w:gridCol w:w="450"/>
        <w:gridCol w:w="360"/>
        <w:gridCol w:w="450"/>
        <w:gridCol w:w="540"/>
        <w:gridCol w:w="920"/>
        <w:gridCol w:w="430"/>
        <w:gridCol w:w="360"/>
        <w:gridCol w:w="360"/>
        <w:gridCol w:w="540"/>
        <w:gridCol w:w="1015"/>
        <w:tblGridChange w:id="0">
          <w:tblGrid>
            <w:gridCol w:w="705"/>
            <w:gridCol w:w="2440"/>
            <w:gridCol w:w="540"/>
            <w:gridCol w:w="630"/>
            <w:gridCol w:w="1170"/>
            <w:gridCol w:w="450"/>
            <w:gridCol w:w="360"/>
            <w:gridCol w:w="450"/>
            <w:gridCol w:w="540"/>
            <w:gridCol w:w="920"/>
            <w:gridCol w:w="430"/>
            <w:gridCol w:w="360"/>
            <w:gridCol w:w="360"/>
            <w:gridCol w:w="540"/>
            <w:gridCol w:w="1015"/>
          </w:tblGrid>
        </w:tblGridChange>
      </w:tblGrid>
      <w:tr>
        <w:trPr>
          <w:cantSplit w:val="0"/>
          <w:trHeight w:val="290" w:hRule="atLeast"/>
          <w:tblHeader w:val="0"/>
        </w:trPr>
        <w:tc>
          <w:tcPr>
            <w:gridSpan w:val="15"/>
            <w:tcBorders>
              <w:top w:color="000000" w:space="0" w:sz="4" w:val="single"/>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25E">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Discipline facultative</w:t>
            </w:r>
            <w:r w:rsidDel="00000000" w:rsidR="00000000" w:rsidRPr="00000000">
              <w:rPr>
                <w:rtl w:val="0"/>
              </w:rPr>
            </w:r>
          </w:p>
        </w:tc>
      </w:tr>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72">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7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5">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A">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2">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9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D2SP1118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2">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 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8">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A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D2SP1219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 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bl>
    <w:p w:rsidR="00000000" w:rsidDel="00000000" w:rsidP="00000000" w:rsidRDefault="00000000" w:rsidRPr="00000000" w14:paraId="000002B8">
      <w:pPr>
        <w:spacing w:line="276" w:lineRule="auto"/>
        <w:jc w:val="both"/>
        <w:rPr>
          <w:rFonts w:ascii="Calibri" w:cs="Calibri" w:eastAsia="Calibri" w:hAnsi="Calibri"/>
          <w:b w:val="1"/>
          <w:bCs w:val="1"/>
          <w:sz w:val="20"/>
          <w:szCs w:val="20"/>
        </w:rPr>
      </w:pPr>
      <w:r w:rsidDel="00000000" w:rsidR="00000000" w:rsidRPr="00000000">
        <w:rPr>
          <w:b w:val="1"/>
          <w:bCs w:val="1"/>
          <w:sz w:val="20"/>
          <w:szCs w:val="20"/>
          <w:rtl w:val="0"/>
        </w:rPr>
        <w:t xml:space="preserve">*</w:t>
      </w:r>
      <w:r w:rsidDel="00000000" w:rsidR="00000000" w:rsidRPr="00000000">
        <w:rPr>
          <w:rFonts w:ascii="Calibri" w:cs="Calibri" w:eastAsia="Calibri" w:hAnsi="Calibri"/>
          <w:b w:val="1"/>
          <w:bCs w:val="1"/>
          <w:sz w:val="20"/>
          <w:szCs w:val="20"/>
          <w:rtl w:val="0"/>
        </w:rPr>
        <w:t xml:space="preserve">Numărul total de ore (28) la disciplina Practică de specialitate este aferent unui semestru.</w:t>
      </w:r>
    </w:p>
    <w:p w:rsidR="00000000" w:rsidDel="00000000" w:rsidP="00000000" w:rsidRDefault="00000000" w:rsidRPr="00000000" w14:paraId="000002B9">
      <w:pPr>
        <w:spacing w:line="276" w:lineRule="auto"/>
        <w:jc w:val="both"/>
        <w:rPr>
          <w:rFonts w:ascii="Calibri" w:cs="Calibri" w:eastAsia="Calibri" w:hAnsi="Calibri"/>
          <w:b w:val="1"/>
          <w:bCs w:val="1"/>
          <w:sz w:val="20"/>
          <w:szCs w:val="20"/>
        </w:rPr>
      </w:pPr>
      <w:r w:rsidDel="00000000" w:rsidR="00000000" w:rsidRPr="00000000">
        <w:rPr>
          <w:b w:val="1"/>
          <w:bCs w:val="1"/>
          <w:sz w:val="20"/>
          <w:szCs w:val="20"/>
          <w:rtl w:val="0"/>
        </w:rPr>
        <w:t xml:space="preserve">**</w:t>
      </w:r>
      <w:r w:rsidDel="00000000" w:rsidR="00000000" w:rsidRPr="00000000">
        <w:rPr>
          <w:rFonts w:ascii="Calibri" w:cs="Calibri" w:eastAsia="Calibri" w:hAnsi="Calibri"/>
          <w:b w:val="1"/>
          <w:bCs w:val="1"/>
          <w:sz w:val="20"/>
          <w:szCs w:val="20"/>
          <w:rtl w:val="0"/>
        </w:rPr>
        <w:t xml:space="preserve">Numărul total de ore (56) la disciplina Elaborarea lucrării de disertație este aferent unui semestru.</w:t>
      </w:r>
    </w:p>
    <w:p w:rsidR="00000000" w:rsidDel="00000000" w:rsidP="00000000" w:rsidRDefault="00000000" w:rsidRPr="00000000" w14:paraId="000002BA">
      <w:pPr>
        <w:spacing w:line="276" w:lineRule="auto"/>
        <w:jc w:val="both"/>
        <w:rPr>
          <w:rFonts w:ascii="Calibri" w:cs="Calibri" w:eastAsia="Calibri" w:hAnsi="Calibri"/>
          <w:b w:val="1"/>
          <w:bCs w:val="1"/>
          <w:sz w:val="20"/>
          <w:szCs w:val="20"/>
        </w:rPr>
      </w:pPr>
      <w:r w:rsidDel="00000000" w:rsidR="00000000" w:rsidRPr="00000000">
        <w:rPr>
          <w:b w:val="1"/>
          <w:bCs w:val="1"/>
          <w:sz w:val="20"/>
          <w:szCs w:val="20"/>
          <w:rtl w:val="0"/>
        </w:rPr>
        <w:t xml:space="preserve">***</w:t>
      </w:r>
      <w:r w:rsidDel="00000000" w:rsidR="00000000" w:rsidRPr="00000000">
        <w:rPr>
          <w:rFonts w:ascii="Calibri" w:cs="Calibri" w:eastAsia="Calibri" w:hAnsi="Calibri"/>
          <w:b w:val="1"/>
          <w:bCs w:val="1"/>
          <w:sz w:val="20"/>
          <w:szCs w:val="20"/>
          <w:rtl w:val="0"/>
        </w:rPr>
        <w:t xml:space="preserve">Numărul total de ore (60) la disciplina Voluntariat este aferent unui semestru.</w:t>
      </w:r>
    </w:p>
    <w:p w:rsidR="00000000" w:rsidDel="00000000" w:rsidP="00000000" w:rsidRDefault="00000000" w:rsidRPr="00000000" w14:paraId="000002BB">
      <w:pPr>
        <w:spacing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BC">
      <w:pPr>
        <w:spacing w:line="276"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Codul disciplinei:</w:t>
      </w:r>
      <w:r w:rsidDel="00000000" w:rsidR="00000000" w:rsidRPr="00000000">
        <w:rPr>
          <w:rFonts w:ascii="Calibri" w:cs="Calibri" w:eastAsia="Calibri" w:hAnsi="Calibri"/>
          <w:sz w:val="20"/>
          <w:szCs w:val="20"/>
          <w:rtl w:val="0"/>
        </w:rPr>
        <w:t xml:space="preserve"> &lt;Domeniu&gt;&lt;Ciclu&gt;&lt;Programul de studii&gt;&lt;an&gt;&lt;semestru&gt;&lt;nr disciplina&gt; (de exemplu D2SP1101 reprezintă disciplina cu nr. 1 (01) din semestrul 1 al anului 1 de la specializarea Științe penale (SP) de la ciclul masterat (2) din domeniul Drept (D); același acronim va fi utilizat și la întocmirea orarului.</w:t>
      </w:r>
      <w:r w:rsidDel="00000000" w:rsidR="00000000" w:rsidRPr="00000000">
        <w:rPr>
          <w:rtl w:val="0"/>
        </w:rPr>
      </w:r>
    </w:p>
    <w:p w:rsidR="00000000" w:rsidDel="00000000" w:rsidP="00000000" w:rsidRDefault="00000000" w:rsidRPr="00000000" w14:paraId="000002BD">
      <w:pPr>
        <w:spacing w:line="276"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BE">
      <w:pPr>
        <w:spacing w:line="276"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Legendă:</w:t>
      </w:r>
    </w:p>
    <w:tbl>
      <w:tblPr>
        <w:tblStyle w:val="Table4"/>
        <w:tblW w:w="76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6"/>
        <w:gridCol w:w="6679"/>
        <w:tblGridChange w:id="0">
          <w:tblGrid>
            <w:gridCol w:w="976"/>
            <w:gridCol w:w="6679"/>
          </w:tblGrid>
        </w:tblGridChange>
      </w:tblGrid>
      <w:tr>
        <w:trPr>
          <w:cantSplit w:val="0"/>
          <w:trHeight w:val="280" w:hRule="atLeast"/>
          <w:tblHeader w:val="0"/>
        </w:trPr>
        <w:tc>
          <w:tcPr>
            <w:vAlign w:val="center"/>
          </w:tcPr>
          <w:p w:rsidR="00000000" w:rsidDel="00000000" w:rsidP="00000000" w:rsidRDefault="00000000" w:rsidRPr="00000000" w14:paraId="000002B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Align w:val="center"/>
          </w:tcPr>
          <w:p w:rsidR="00000000" w:rsidDel="00000000" w:rsidP="00000000" w:rsidRDefault="00000000" w:rsidRPr="00000000" w14:paraId="000002C0">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criteriul conținutului</w:t>
            </w:r>
          </w:p>
        </w:tc>
      </w:tr>
      <w:tr>
        <w:trPr>
          <w:cantSplit w:val="0"/>
          <w:trHeight w:val="280" w:hRule="atLeast"/>
          <w:tblHeader w:val="0"/>
        </w:trPr>
        <w:tc>
          <w:tcPr>
            <w:vAlign w:val="center"/>
          </w:tcPr>
          <w:p w:rsidR="00000000" w:rsidDel="00000000" w:rsidP="00000000" w:rsidRDefault="00000000" w:rsidRPr="00000000" w14:paraId="000002C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Align w:val="center"/>
          </w:tcPr>
          <w:p w:rsidR="00000000" w:rsidDel="00000000" w:rsidP="00000000" w:rsidRDefault="00000000" w:rsidRPr="00000000" w14:paraId="000002C2">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criteriul obligativității</w:t>
            </w:r>
          </w:p>
        </w:tc>
      </w:tr>
      <w:tr>
        <w:trPr>
          <w:cantSplit w:val="0"/>
          <w:trHeight w:val="280" w:hRule="atLeast"/>
          <w:tblHeader w:val="0"/>
        </w:trPr>
        <w:tc>
          <w:tcPr>
            <w:vAlign w:val="center"/>
          </w:tcPr>
          <w:p w:rsidR="00000000" w:rsidDel="00000000" w:rsidP="00000000" w:rsidRDefault="00000000" w:rsidRPr="00000000" w14:paraId="000002C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DF</w:t>
            </w:r>
          </w:p>
        </w:tc>
        <w:tc>
          <w:tcPr>
            <w:vAlign w:val="center"/>
          </w:tcPr>
          <w:p w:rsidR="00000000" w:rsidDel="00000000" w:rsidP="00000000" w:rsidRDefault="00000000" w:rsidRPr="00000000" w14:paraId="000002C4">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fundamentale</w:t>
            </w:r>
          </w:p>
        </w:tc>
      </w:tr>
      <w:tr>
        <w:trPr>
          <w:cantSplit w:val="0"/>
          <w:trHeight w:val="280" w:hRule="atLeast"/>
          <w:tblHeader w:val="0"/>
        </w:trPr>
        <w:tc>
          <w:tcPr>
            <w:vAlign w:val="center"/>
          </w:tcPr>
          <w:p w:rsidR="00000000" w:rsidDel="00000000" w:rsidP="00000000" w:rsidRDefault="00000000" w:rsidRPr="00000000" w14:paraId="000002C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DS</w:t>
            </w:r>
          </w:p>
        </w:tc>
        <w:tc>
          <w:tcPr>
            <w:vAlign w:val="center"/>
          </w:tcPr>
          <w:p w:rsidR="00000000" w:rsidDel="00000000" w:rsidP="00000000" w:rsidRDefault="00000000" w:rsidRPr="00000000" w14:paraId="000002C6">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de specializare</w:t>
            </w:r>
          </w:p>
        </w:tc>
      </w:tr>
      <w:tr>
        <w:trPr>
          <w:cantSplit w:val="0"/>
          <w:trHeight w:val="280" w:hRule="atLeast"/>
          <w:tblHeader w:val="0"/>
        </w:trPr>
        <w:tc>
          <w:tcPr>
            <w:vAlign w:val="center"/>
          </w:tcPr>
          <w:p w:rsidR="00000000" w:rsidDel="00000000" w:rsidP="00000000" w:rsidRDefault="00000000" w:rsidRPr="00000000" w14:paraId="000002C7">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DC</w:t>
            </w:r>
          </w:p>
        </w:tc>
        <w:tc>
          <w:tcPr>
            <w:vAlign w:val="center"/>
          </w:tcPr>
          <w:p w:rsidR="00000000" w:rsidDel="00000000" w:rsidP="00000000" w:rsidRDefault="00000000" w:rsidRPr="00000000" w14:paraId="000002C8">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discipline complementare</w:t>
            </w:r>
          </w:p>
        </w:tc>
      </w:tr>
      <w:tr>
        <w:trPr>
          <w:cantSplit w:val="0"/>
          <w:trHeight w:val="280" w:hRule="atLeast"/>
          <w:tblHeader w:val="0"/>
        </w:trPr>
        <w:tc>
          <w:tcPr>
            <w:vAlign w:val="center"/>
          </w:tcPr>
          <w:p w:rsidR="00000000" w:rsidDel="00000000" w:rsidP="00000000" w:rsidRDefault="00000000" w:rsidRPr="00000000" w14:paraId="000002C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DOB</w:t>
            </w:r>
          </w:p>
        </w:tc>
        <w:tc>
          <w:tcPr>
            <w:vAlign w:val="center"/>
          </w:tcPr>
          <w:p w:rsidR="00000000" w:rsidDel="00000000" w:rsidP="00000000" w:rsidRDefault="00000000" w:rsidRPr="00000000" w14:paraId="000002CA">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obligatorii (impuse)</w:t>
            </w:r>
          </w:p>
        </w:tc>
      </w:tr>
      <w:tr>
        <w:trPr>
          <w:cantSplit w:val="0"/>
          <w:trHeight w:val="280" w:hRule="atLeast"/>
          <w:tblHeader w:val="0"/>
        </w:trPr>
        <w:tc>
          <w:tcPr>
            <w:vAlign w:val="center"/>
          </w:tcPr>
          <w:p w:rsidR="00000000" w:rsidDel="00000000" w:rsidP="00000000" w:rsidRDefault="00000000" w:rsidRPr="00000000" w14:paraId="000002C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DOP</w:t>
            </w:r>
          </w:p>
        </w:tc>
        <w:tc>
          <w:tcPr>
            <w:vAlign w:val="center"/>
          </w:tcPr>
          <w:p w:rsidR="00000000" w:rsidDel="00000000" w:rsidP="00000000" w:rsidRDefault="00000000" w:rsidRPr="00000000" w14:paraId="000002CC">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opționale (la alegere)</w:t>
            </w:r>
          </w:p>
        </w:tc>
      </w:tr>
      <w:tr>
        <w:trPr>
          <w:cantSplit w:val="0"/>
          <w:trHeight w:val="280" w:hRule="atLeast"/>
          <w:tblHeader w:val="0"/>
        </w:trPr>
        <w:tc>
          <w:tcPr>
            <w:vAlign w:val="center"/>
          </w:tcPr>
          <w:p w:rsidR="00000000" w:rsidDel="00000000" w:rsidP="00000000" w:rsidRDefault="00000000" w:rsidRPr="00000000" w14:paraId="000002C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DFA</w:t>
            </w:r>
          </w:p>
        </w:tc>
        <w:tc>
          <w:tcPr>
            <w:vAlign w:val="center"/>
          </w:tcPr>
          <w:p w:rsidR="00000000" w:rsidDel="00000000" w:rsidP="00000000" w:rsidRDefault="00000000" w:rsidRPr="00000000" w14:paraId="000002CE">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facultative</w:t>
            </w:r>
          </w:p>
        </w:tc>
      </w:tr>
      <w:tr>
        <w:trPr>
          <w:cantSplit w:val="0"/>
          <w:trHeight w:val="280" w:hRule="atLeast"/>
          <w:tblHeader w:val="0"/>
        </w:trPr>
        <w:tc>
          <w:tcPr>
            <w:vAlign w:val="center"/>
          </w:tcPr>
          <w:p w:rsidR="00000000" w:rsidDel="00000000" w:rsidP="00000000" w:rsidRDefault="00000000" w:rsidRPr="00000000" w14:paraId="000002C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CP</w:t>
            </w:r>
          </w:p>
        </w:tc>
        <w:tc>
          <w:tcPr>
            <w:vAlign w:val="center"/>
          </w:tcPr>
          <w:p w:rsidR="00000000" w:rsidDel="00000000" w:rsidP="00000000" w:rsidRDefault="00000000" w:rsidRPr="00000000" w14:paraId="000002D0">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competență profesională</w:t>
            </w:r>
          </w:p>
        </w:tc>
      </w:tr>
      <w:tr>
        <w:trPr>
          <w:cantSplit w:val="0"/>
          <w:trHeight w:val="280" w:hRule="atLeast"/>
          <w:tblHeader w:val="0"/>
        </w:trPr>
        <w:tc>
          <w:tcPr>
            <w:vAlign w:val="center"/>
          </w:tcPr>
          <w:p w:rsidR="00000000" w:rsidDel="00000000" w:rsidP="00000000" w:rsidRDefault="00000000" w:rsidRPr="00000000" w14:paraId="000002D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CT</w:t>
            </w:r>
          </w:p>
        </w:tc>
        <w:tc>
          <w:tcPr>
            <w:vAlign w:val="center"/>
          </w:tcPr>
          <w:p w:rsidR="00000000" w:rsidDel="00000000" w:rsidP="00000000" w:rsidRDefault="00000000" w:rsidRPr="00000000" w14:paraId="000002D2">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competență transversală</w:t>
            </w:r>
          </w:p>
        </w:tc>
      </w:tr>
      <w:tr>
        <w:trPr>
          <w:cantSplit w:val="0"/>
          <w:trHeight w:val="280" w:hRule="atLeast"/>
          <w:tblHeader w:val="0"/>
        </w:trPr>
        <w:tc>
          <w:tcPr>
            <w:vAlign w:val="center"/>
          </w:tcPr>
          <w:p w:rsidR="00000000" w:rsidDel="00000000" w:rsidP="00000000" w:rsidRDefault="00000000" w:rsidRPr="00000000" w14:paraId="000002D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vAlign w:val="center"/>
          </w:tcPr>
          <w:p w:rsidR="00000000" w:rsidDel="00000000" w:rsidP="00000000" w:rsidRDefault="00000000" w:rsidRPr="00000000" w14:paraId="000002D4">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curs</w:t>
            </w:r>
          </w:p>
        </w:tc>
      </w:tr>
      <w:tr>
        <w:trPr>
          <w:cantSplit w:val="0"/>
          <w:trHeight w:val="280" w:hRule="atLeast"/>
          <w:tblHeader w:val="0"/>
        </w:trPr>
        <w:tc>
          <w:tcPr>
            <w:vAlign w:val="center"/>
          </w:tcPr>
          <w:p w:rsidR="00000000" w:rsidDel="00000000" w:rsidP="00000000" w:rsidRDefault="00000000" w:rsidRPr="00000000" w14:paraId="000002D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vAlign w:val="center"/>
          </w:tcPr>
          <w:p w:rsidR="00000000" w:rsidDel="00000000" w:rsidP="00000000" w:rsidRDefault="00000000" w:rsidRPr="00000000" w14:paraId="000002D6">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seminar</w:t>
            </w:r>
          </w:p>
        </w:tc>
      </w:tr>
      <w:tr>
        <w:trPr>
          <w:cantSplit w:val="0"/>
          <w:trHeight w:val="280" w:hRule="atLeast"/>
          <w:tblHeader w:val="0"/>
        </w:trPr>
        <w:tc>
          <w:tcPr>
            <w:vAlign w:val="center"/>
          </w:tcPr>
          <w:p w:rsidR="00000000" w:rsidDel="00000000" w:rsidP="00000000" w:rsidRDefault="00000000" w:rsidRPr="00000000" w14:paraId="000002D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vAlign w:val="center"/>
          </w:tcPr>
          <w:p w:rsidR="00000000" w:rsidDel="00000000" w:rsidP="00000000" w:rsidRDefault="00000000" w:rsidRPr="00000000" w14:paraId="000002D8">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laborator / lucrări practice</w:t>
            </w:r>
          </w:p>
        </w:tc>
      </w:tr>
      <w:tr>
        <w:trPr>
          <w:cantSplit w:val="0"/>
          <w:trHeight w:val="280" w:hRule="atLeast"/>
          <w:tblHeader w:val="0"/>
        </w:trPr>
        <w:tc>
          <w:tcPr>
            <w:vAlign w:val="center"/>
          </w:tcPr>
          <w:p w:rsidR="00000000" w:rsidDel="00000000" w:rsidP="00000000" w:rsidRDefault="00000000" w:rsidRPr="00000000" w14:paraId="000002D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Align w:val="center"/>
          </w:tcPr>
          <w:p w:rsidR="00000000" w:rsidDel="00000000" w:rsidP="00000000" w:rsidRDefault="00000000" w:rsidRPr="00000000" w14:paraId="000002DA">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stagiu de practică</w:t>
            </w:r>
          </w:p>
        </w:tc>
      </w:tr>
    </w:tbl>
    <w:p w:rsidR="00000000" w:rsidDel="00000000" w:rsidP="00000000" w:rsidRDefault="00000000" w:rsidRPr="00000000" w14:paraId="000002DB">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DC">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DD">
      <w:pPr>
        <w:jc w:val="cente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DE">
      <w:pPr>
        <w:jc w:val="center"/>
        <w:rPr>
          <w:rFonts w:ascii="Calibri" w:cs="Calibri" w:eastAsia="Calibri" w:hAnsi="Calibri"/>
          <w:b w:val="1"/>
          <w:bCs w:val="1"/>
          <w:color w:val="000000"/>
          <w:sz w:val="36"/>
          <w:szCs w:val="36"/>
        </w:rPr>
      </w:pPr>
      <w:r w:rsidDel="00000000" w:rsidR="00000000" w:rsidRPr="00000000">
        <w:rPr>
          <w:rFonts w:ascii="Calibri" w:cs="Calibri" w:eastAsia="Calibri" w:hAnsi="Calibri"/>
          <w:b w:val="1"/>
          <w:bCs w:val="1"/>
          <w:color w:val="000000"/>
          <w:sz w:val="36"/>
          <w:szCs w:val="36"/>
          <w:rtl w:val="0"/>
        </w:rPr>
        <w:br w:type="textWrapping"/>
      </w:r>
    </w:p>
    <w:p w:rsidR="00000000" w:rsidDel="00000000" w:rsidP="00000000" w:rsidRDefault="00000000" w:rsidRPr="00000000" w14:paraId="000002DF">
      <w:pPr>
        <w:jc w:val="center"/>
        <w:rPr>
          <w:rFonts w:ascii="Calibri" w:cs="Calibri" w:eastAsia="Calibri" w:hAnsi="Calibri"/>
          <w:b w:val="1"/>
          <w:bCs w:val="1"/>
          <w:color w:val="000000"/>
          <w:sz w:val="32"/>
          <w:szCs w:val="32"/>
        </w:rPr>
      </w:pPr>
      <w:r w:rsidDel="00000000" w:rsidR="00000000" w:rsidRPr="00000000">
        <w:br w:type="page"/>
      </w:r>
      <w:r w:rsidDel="00000000" w:rsidR="00000000" w:rsidRPr="00000000">
        <w:rPr>
          <w:rFonts w:ascii="Calibri" w:cs="Calibri" w:eastAsia="Calibri" w:hAnsi="Calibri"/>
          <w:b w:val="1"/>
          <w:bCs w:val="1"/>
          <w:color w:val="000000"/>
          <w:sz w:val="32"/>
          <w:szCs w:val="32"/>
          <w:rtl w:val="0"/>
        </w:rPr>
        <w:t xml:space="preserve">BILANȚ GENERAL I</w:t>
      </w:r>
    </w:p>
    <w:p w:rsidR="00000000" w:rsidDel="00000000" w:rsidP="00000000" w:rsidRDefault="00000000" w:rsidRPr="00000000" w14:paraId="000002E0">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32"/>
          <w:szCs w:val="32"/>
          <w:rtl w:val="0"/>
        </w:rPr>
        <w:t xml:space="preserve">(după criteriul conținutului)</w:t>
      </w:r>
      <w:r w:rsidDel="00000000" w:rsidR="00000000" w:rsidRPr="00000000">
        <w:rPr>
          <w:rtl w:val="0"/>
        </w:rPr>
      </w:r>
    </w:p>
    <w:tbl>
      <w:tblPr>
        <w:tblStyle w:val="Table5"/>
        <w:tblW w:w="10165.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625"/>
        <w:gridCol w:w="3425"/>
        <w:gridCol w:w="1332"/>
        <w:gridCol w:w="1559"/>
        <w:gridCol w:w="1559"/>
        <w:gridCol w:w="1665"/>
        <w:tblGridChange w:id="0">
          <w:tblGrid>
            <w:gridCol w:w="625"/>
            <w:gridCol w:w="3425"/>
            <w:gridCol w:w="1332"/>
            <w:gridCol w:w="1559"/>
            <w:gridCol w:w="1559"/>
            <w:gridCol w:w="1665"/>
          </w:tblGrid>
        </w:tblGridChange>
      </w:tblGrid>
      <w:tr>
        <w:trPr>
          <w:cantSplit w:val="0"/>
          <w:trHeight w:val="54"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1">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Nr. crt.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2">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Tip disciplină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E3">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Număr total de ore</w:t>
            </w:r>
          </w:p>
        </w:tc>
      </w:tr>
      <w:tr>
        <w:trPr>
          <w:cantSplit w:val="0"/>
          <w:trHeight w:val="3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gridSpan w:val="3"/>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9">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Anul I</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C">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din total</w:t>
            </w:r>
          </w:p>
        </w:tc>
      </w:tr>
      <w:tr>
        <w:trPr>
          <w:cantSplit w:val="0"/>
          <w:trHeight w:val="5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F">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Curs</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0">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S/L/P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1">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 </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r>
      <w:tr>
        <w:trPr>
          <w:cantSplit w:val="0"/>
          <w:trHeight w:val="24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3">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4">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Discipline fundamentale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5">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w:t>
            </w:r>
            <w:r w:rsidDel="00000000" w:rsidR="00000000" w:rsidRPr="00000000">
              <w:rPr>
                <w:rFonts w:ascii="Calibri" w:cs="Calibri" w:eastAsia="Calibri" w:hAnsi="Calibri"/>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6">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r w:rsidDel="00000000" w:rsidR="00000000" w:rsidRPr="00000000">
              <w:rPr>
                <w:rFonts w:ascii="Calibri" w:cs="Calibri" w:eastAsia="Calibri" w:hAnsi="Calibri"/>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7">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r w:rsidDel="00000000" w:rsidR="00000000" w:rsidRPr="00000000">
              <w:rPr>
                <w:rFonts w:ascii="Calibri" w:cs="Calibri" w:eastAsia="Calibri" w:hAnsi="Calibri"/>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8">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r w:rsidDel="00000000" w:rsidR="00000000" w:rsidRPr="00000000">
              <w:rPr>
                <w:rFonts w:ascii="Calibri" w:cs="Calibri" w:eastAsia="Calibri" w:hAnsi="Calibri"/>
                <w:rtl w:val="0"/>
              </w:rPr>
              <w:t xml:space="preserve">5,71</w:t>
            </w:r>
            <w:r w:rsidDel="00000000" w:rsidR="00000000" w:rsidRPr="00000000">
              <w:rPr>
                <w:rFonts w:ascii="Calibri" w:cs="Calibri" w:eastAsia="Calibri" w:hAnsi="Calibri"/>
                <w:color w:val="000000"/>
                <w:rtl w:val="0"/>
              </w:rPr>
              <w:t xml:space="preserve">%</w:t>
            </w:r>
          </w:p>
        </w:tc>
      </w:tr>
      <w:tr>
        <w:trPr>
          <w:cantSplit w:val="0"/>
          <w:trHeight w:val="24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9">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A">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Discipline de specializare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B">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r w:rsidDel="00000000" w:rsidR="00000000" w:rsidRPr="00000000">
              <w:rPr>
                <w:rFonts w:ascii="Calibri" w:cs="Calibri" w:eastAsia="Calibri" w:hAnsi="Calibri"/>
                <w:rtl w:val="0"/>
              </w:rPr>
              <w:t xml:space="preserve">96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C">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r w:rsidDel="00000000" w:rsidR="00000000" w:rsidRPr="00000000">
              <w:rPr>
                <w:rFonts w:ascii="Calibri" w:cs="Calibri" w:eastAsia="Calibri" w:hAnsi="Calibri"/>
                <w:rtl w:val="0"/>
              </w:rPr>
              <w:t xml:space="preserve">54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D">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r w:rsidDel="00000000" w:rsidR="00000000" w:rsidRPr="00000000">
              <w:rPr>
                <w:rFonts w:ascii="Calibri" w:cs="Calibri" w:eastAsia="Calibri" w:hAnsi="Calibri"/>
                <w:rtl w:val="0"/>
              </w:rPr>
              <w:t xml:space="preserve">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E">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71,43%</w:t>
            </w:r>
          </w:p>
        </w:tc>
      </w:tr>
      <w:tr>
        <w:trPr>
          <w:cantSplit w:val="0"/>
          <w:trHeight w:val="1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F">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0">
            <w:pPr>
              <w:spacing w:line="276" w:lineRule="auto"/>
              <w:jc w:val="center"/>
              <w:rPr>
                <w:rFonts w:ascii="Calibri" w:cs="Calibri" w:eastAsia="Calibri" w:hAnsi="Calibri"/>
                <w:color w:val="000000"/>
              </w:rPr>
            </w:pPr>
            <w:r w:rsidDel="00000000" w:rsidR="00000000" w:rsidRPr="00000000">
              <w:rPr>
                <w:rFonts w:ascii="Calibri" w:cs="Calibri" w:eastAsia="Calibri" w:hAnsi="Calibri"/>
                <w:rtl w:val="0"/>
              </w:rPr>
              <w:t xml:space="preserve">Discipline complementare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1">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2">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3">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4">
            <w:pPr>
              <w:spacing w:line="276" w:lineRule="auto"/>
              <w:jc w:val="center"/>
              <w:rPr>
                <w:rFonts w:ascii="Calibri" w:cs="Calibri" w:eastAsia="Calibri" w:hAnsi="Calibri"/>
                <w:color w:val="000000"/>
              </w:rPr>
            </w:pPr>
            <w:r w:rsidDel="00000000" w:rsidR="00000000" w:rsidRPr="00000000">
              <w:rPr>
                <w:rFonts w:ascii="Calibri" w:cs="Calibri" w:eastAsia="Calibri" w:hAnsi="Calibri"/>
                <w:rtl w:val="0"/>
              </w:rPr>
              <w:t xml:space="preserve">2,86</w:t>
            </w:r>
            <w:r w:rsidDel="00000000" w:rsidR="00000000" w:rsidRPr="00000000">
              <w:rPr>
                <w:rFonts w:ascii="Calibri" w:cs="Calibri" w:eastAsia="Calibri" w:hAnsi="Calibri"/>
                <w:color w:val="000000"/>
                <w:rtl w:val="0"/>
              </w:rPr>
              <w:t xml:space="preserve">%</w:t>
            </w:r>
          </w:p>
        </w:tc>
      </w:tr>
      <w:tr>
        <w:trPr>
          <w:cantSplit w:val="0"/>
          <w:trHeight w:val="54"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5">
            <w:pPr>
              <w:spacing w:line="276" w:lineRule="auto"/>
              <w:jc w:val="center"/>
              <w:rPr>
                <w:rFonts w:ascii="Calibri" w:cs="Calibri" w:eastAsia="Calibri" w:hAnsi="Calibri"/>
              </w:rPr>
            </w:pPr>
            <w:r w:rsidDel="00000000" w:rsidR="00000000" w:rsidRPr="00000000">
              <w:rPr>
                <w:rFonts w:ascii="Calibri" w:cs="Calibri" w:eastAsia="Calibri" w:hAnsi="Calibri"/>
                <w:b w:val="1"/>
                <w:bCs w:val="1"/>
                <w:color w:val="000000"/>
                <w:rtl w:val="0"/>
              </w:rPr>
              <w:t xml:space="preserve">TOTAL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7">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r w:rsidDel="00000000" w:rsidR="00000000" w:rsidRPr="00000000">
              <w:rPr>
                <w:rFonts w:ascii="Calibri" w:cs="Calibri" w:eastAsia="Calibri" w:hAnsi="Calibri"/>
                <w:b w:val="1"/>
                <w:bCs w:val="1"/>
                <w:rtl w:val="0"/>
              </w:rPr>
              <w:t xml:space="preserve">94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8">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w:t>
            </w:r>
            <w:r w:rsidDel="00000000" w:rsidR="00000000" w:rsidRPr="00000000">
              <w:rPr>
                <w:rFonts w:ascii="Calibri" w:cs="Calibri" w:eastAsia="Calibri" w:hAnsi="Calibri"/>
                <w:b w:val="1"/>
                <w:bCs w:val="1"/>
                <w:rtl w:val="0"/>
              </w:rPr>
              <w:t xml:space="preserve">96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9">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w:t>
            </w:r>
            <w:r w:rsidDel="00000000" w:rsidR="00000000" w:rsidRPr="00000000">
              <w:rPr>
                <w:rFonts w:ascii="Calibri" w:cs="Calibri" w:eastAsia="Calibri" w:hAnsi="Calibri"/>
                <w:b w:val="1"/>
                <w:bCs w:val="1"/>
                <w:rtl w:val="0"/>
              </w:rPr>
              <w:t xml:space="preserve">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A">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100%</w:t>
            </w:r>
          </w:p>
        </w:tc>
      </w:tr>
    </w:tbl>
    <w:p w:rsidR="00000000" w:rsidDel="00000000" w:rsidP="00000000" w:rsidRDefault="00000000" w:rsidRPr="00000000" w14:paraId="0000030B">
      <w:pPr>
        <w:spacing w:line="276" w:lineRule="auto"/>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30C">
      <w:pPr>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BILANȚ GENERAL II </w:t>
      </w:r>
    </w:p>
    <w:p w:rsidR="00000000" w:rsidDel="00000000" w:rsidP="00000000" w:rsidRDefault="00000000" w:rsidRPr="00000000" w14:paraId="0000030D">
      <w:pPr>
        <w:jc w:val="center"/>
        <w:rPr>
          <w:rFonts w:ascii="Calibri" w:cs="Calibri" w:eastAsia="Calibri" w:hAnsi="Calibri"/>
          <w:sz w:val="20"/>
          <w:szCs w:val="20"/>
        </w:rPr>
      </w:pPr>
      <w:r w:rsidDel="00000000" w:rsidR="00000000" w:rsidRPr="00000000">
        <w:rPr>
          <w:rFonts w:ascii="Calibri" w:cs="Calibri" w:eastAsia="Calibri" w:hAnsi="Calibri"/>
          <w:b w:val="1"/>
          <w:bCs w:val="1"/>
          <w:color w:val="000000"/>
          <w:sz w:val="32"/>
          <w:szCs w:val="32"/>
          <w:rtl w:val="0"/>
        </w:rPr>
        <w:t xml:space="preserve">(după criteriul obligativității)</w:t>
      </w:r>
      <w:r w:rsidDel="00000000" w:rsidR="00000000" w:rsidRPr="00000000">
        <w:rPr>
          <w:rtl w:val="0"/>
        </w:rPr>
      </w:r>
    </w:p>
    <w:tbl>
      <w:tblPr>
        <w:tblStyle w:val="Table6"/>
        <w:tblW w:w="10349.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568"/>
        <w:gridCol w:w="2835"/>
        <w:gridCol w:w="1554"/>
        <w:gridCol w:w="1701"/>
        <w:gridCol w:w="1848"/>
        <w:gridCol w:w="1843"/>
        <w:tblGridChange w:id="0">
          <w:tblGrid>
            <w:gridCol w:w="568"/>
            <w:gridCol w:w="2835"/>
            <w:gridCol w:w="1554"/>
            <w:gridCol w:w="1701"/>
            <w:gridCol w:w="1848"/>
            <w:gridCol w:w="1843"/>
          </w:tblGrid>
        </w:tblGridChange>
      </w:tblGrid>
      <w:tr>
        <w:trPr>
          <w:cantSplit w:val="0"/>
          <w:trHeight w:val="54"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E">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Nr. crt.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F">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Tip disciplină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10">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Număr total de ore</w:t>
            </w:r>
          </w:p>
        </w:tc>
      </w:tr>
      <w:tr>
        <w:trPr>
          <w:cantSplit w:val="0"/>
          <w:trHeight w:val="30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gridSpan w:val="3"/>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6">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Anul I</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9">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din total</w:t>
            </w:r>
          </w:p>
        </w:tc>
      </w:tr>
      <w:tr>
        <w:trPr>
          <w:cantSplit w:val="0"/>
          <w:trHeight w:val="5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C">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Curs</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D">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S/L/P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E">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r>
      <w:tr>
        <w:trPr>
          <w:cantSplit w:val="0"/>
          <w:trHeight w:val="48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0">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1">
            <w:pPr>
              <w:spacing w:line="276" w:lineRule="auto"/>
              <w:jc w:val="center"/>
              <w:rPr>
                <w:rFonts w:ascii="Calibri" w:cs="Calibri" w:eastAsia="Calibri" w:hAnsi="Calibri"/>
              </w:rPr>
            </w:pPr>
            <w:r w:rsidDel="00000000" w:rsidR="00000000" w:rsidRPr="00000000">
              <w:rPr>
                <w:rFonts w:ascii="Calibri" w:cs="Calibri" w:eastAsia="Calibri" w:hAnsi="Calibri"/>
                <w:color w:val="000000"/>
                <w:rtl w:val="0"/>
              </w:rPr>
              <w:t xml:space="preserve">Discipline obligatorii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2">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r w:rsidDel="00000000" w:rsidR="00000000" w:rsidRPr="00000000">
              <w:rPr>
                <w:rFonts w:ascii="Calibri" w:cs="Calibri" w:eastAsia="Calibri" w:hAnsi="Calibri"/>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3">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r w:rsidDel="00000000" w:rsidR="00000000" w:rsidRPr="00000000">
              <w:rPr>
                <w:rFonts w:ascii="Calibri" w:cs="Calibri" w:eastAsia="Calibri" w:hAnsi="Calibri"/>
                <w:rtl w:val="0"/>
              </w:rPr>
              <w:t xml:space="preserve">96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4">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r w:rsidDel="00000000" w:rsidR="00000000" w:rsidRPr="00000000">
              <w:rPr>
                <w:rFonts w:ascii="Calibri" w:cs="Calibri" w:eastAsia="Calibri" w:hAnsi="Calibri"/>
                <w:rtl w:val="0"/>
              </w:rPr>
              <w:t xml:space="preserve">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5">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88</w:t>
            </w:r>
            <w:r w:rsidDel="00000000" w:rsidR="00000000" w:rsidRPr="00000000">
              <w:rPr>
                <w:rFonts w:ascii="Calibri" w:cs="Calibri" w:eastAsia="Calibri" w:hAnsi="Calibri"/>
                <w:rtl w:val="0"/>
              </w:rPr>
              <w:t xml:space="preserve">,57</w:t>
            </w:r>
            <w:r w:rsidDel="00000000" w:rsidR="00000000" w:rsidRPr="00000000">
              <w:rPr>
                <w:rFonts w:ascii="Calibri" w:cs="Calibri" w:eastAsia="Calibri" w:hAnsi="Calibri"/>
                <w:color w:val="000000"/>
                <w:rtl w:val="0"/>
              </w:rPr>
              <w:t xml:space="preserve">%</w:t>
            </w:r>
          </w:p>
        </w:tc>
      </w:tr>
      <w:tr>
        <w:trPr>
          <w:cantSplit w:val="0"/>
          <w:trHeight w:val="54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6">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7">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Discipline opționale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8">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r w:rsidDel="00000000" w:rsidR="00000000" w:rsidRPr="00000000">
              <w:rPr>
                <w:rFonts w:ascii="Calibri" w:cs="Calibri" w:eastAsia="Calibri" w:hAnsi="Calibri"/>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9">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A">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r w:rsidDel="00000000" w:rsidR="00000000" w:rsidRPr="00000000">
              <w:rPr>
                <w:rFonts w:ascii="Calibri" w:cs="Calibri" w:eastAsia="Calibri" w:hAnsi="Calibri"/>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B">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w:t>
            </w:r>
            <w:r w:rsidDel="00000000" w:rsidR="00000000" w:rsidRPr="00000000">
              <w:rPr>
                <w:rFonts w:ascii="Calibri" w:cs="Calibri" w:eastAsia="Calibri" w:hAnsi="Calibri"/>
                <w:rtl w:val="0"/>
              </w:rPr>
              <w:t xml:space="preserve">43</w:t>
            </w:r>
            <w:r w:rsidDel="00000000" w:rsidR="00000000" w:rsidRPr="00000000">
              <w:rPr>
                <w:rFonts w:ascii="Calibri" w:cs="Calibri" w:eastAsia="Calibri" w:hAnsi="Calibri"/>
                <w:color w:val="000000"/>
                <w:rtl w:val="0"/>
              </w:rPr>
              <w:t xml:space="preserve">%</w:t>
            </w:r>
          </w:p>
        </w:tc>
      </w:tr>
      <w:tr>
        <w:trPr>
          <w:cantSplit w:val="0"/>
          <w:trHeight w:val="418" w:hRule="atLeast"/>
          <w:tblHeader w:val="0"/>
        </w:trPr>
        <w:tc>
          <w:tcPr>
            <w:gridSpan w:val="2"/>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C">
            <w:pPr>
              <w:spacing w:line="276" w:lineRule="auto"/>
              <w:jc w:val="center"/>
              <w:rPr>
                <w:rFonts w:ascii="Calibri" w:cs="Calibri" w:eastAsia="Calibri" w:hAnsi="Calibri"/>
              </w:rPr>
            </w:pPr>
            <w:r w:rsidDel="00000000" w:rsidR="00000000" w:rsidRPr="00000000">
              <w:rPr>
                <w:rFonts w:ascii="Calibri" w:cs="Calibri" w:eastAsia="Calibri" w:hAnsi="Calibri"/>
                <w:b w:val="1"/>
                <w:bCs w:val="1"/>
                <w:color w:val="000000"/>
                <w:rtl w:val="0"/>
              </w:rPr>
              <w:t xml:space="preserve">TOTAL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E">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r w:rsidDel="00000000" w:rsidR="00000000" w:rsidRPr="00000000">
              <w:rPr>
                <w:rFonts w:ascii="Calibri" w:cs="Calibri" w:eastAsia="Calibri" w:hAnsi="Calibri"/>
                <w:b w:val="1"/>
                <w:bCs w:val="1"/>
                <w:rtl w:val="0"/>
              </w:rPr>
              <w:t xml:space="preserve">94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F">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w:t>
            </w:r>
            <w:r w:rsidDel="00000000" w:rsidR="00000000" w:rsidRPr="00000000">
              <w:rPr>
                <w:rFonts w:ascii="Calibri" w:cs="Calibri" w:eastAsia="Calibri" w:hAnsi="Calibri"/>
                <w:b w:val="1"/>
                <w:bCs w:val="1"/>
                <w:rtl w:val="0"/>
              </w:rPr>
              <w:t xml:space="preserve">96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0">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w:t>
            </w:r>
            <w:r w:rsidDel="00000000" w:rsidR="00000000" w:rsidRPr="00000000">
              <w:rPr>
                <w:rFonts w:ascii="Calibri" w:cs="Calibri" w:eastAsia="Calibri" w:hAnsi="Calibri"/>
                <w:b w:val="1"/>
                <w:bCs w:val="1"/>
                <w:rtl w:val="0"/>
              </w:rPr>
              <w:t xml:space="preserve">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1">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w:t>
            </w:r>
          </w:p>
        </w:tc>
      </w:tr>
      <w:tr>
        <w:trPr>
          <w:cantSplit w:val="0"/>
          <w:trHeight w:val="99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2">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3">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Discipline facultative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4">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5">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6">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7">
            <w:pPr>
              <w:spacing w:line="276" w:lineRule="auto"/>
              <w:jc w:val="center"/>
              <w:rPr>
                <w:rFonts w:ascii="Calibri" w:cs="Calibri" w:eastAsia="Calibri" w:hAnsi="Calibri"/>
                <w:color w:val="000000"/>
              </w:rPr>
            </w:pPr>
            <w:r w:rsidDel="00000000" w:rsidR="00000000" w:rsidRPr="00000000">
              <w:rPr>
                <w:rFonts w:ascii="Calibri" w:cs="Calibri" w:eastAsia="Calibri" w:hAnsi="Calibri"/>
                <w:b w:val="1"/>
                <w:bCs w:val="1"/>
                <w:i w:val="1"/>
                <w:iCs w:val="1"/>
                <w:color w:val="000000"/>
                <w:sz w:val="22"/>
                <w:szCs w:val="22"/>
                <w:rtl w:val="0"/>
              </w:rPr>
              <w:t xml:space="preserve">Nu intră în calculul totalurilor</w:t>
            </w:r>
            <w:r w:rsidDel="00000000" w:rsidR="00000000" w:rsidRPr="00000000">
              <w:rPr>
                <w:rtl w:val="0"/>
              </w:rPr>
            </w:r>
          </w:p>
        </w:tc>
      </w:tr>
      <w:tr>
        <w:trPr>
          <w:cantSplit w:val="0"/>
          <w:trHeight w:val="488"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8">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Raport total ore de aplicare practică (S/L/P) / ore de curs</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C">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0,6</w:t>
            </w:r>
            <w:r w:rsidDel="00000000" w:rsidR="00000000" w:rsidRPr="00000000">
              <w:rPr>
                <w:rFonts w:ascii="Calibri" w:cs="Calibri" w:eastAsia="Calibri" w:hAnsi="Calibri"/>
                <w:b w:val="1"/>
                <w:bCs w:val="1"/>
                <w:rtl w:val="0"/>
              </w:rPr>
              <w:t xml:space="preserve">6</w:t>
            </w:r>
            <w:r w:rsidDel="00000000" w:rsidR="00000000" w:rsidRPr="00000000">
              <w:rPr>
                <w:rtl w:val="0"/>
              </w:rPr>
            </w:r>
          </w:p>
        </w:tc>
      </w:tr>
    </w:tbl>
    <w:bookmarkStart w:colFirst="0" w:colLast="0" w:name="bookmark=id.gjdgxs" w:id="0"/>
    <w:bookmarkEnd w:id="0"/>
    <w:p w:rsidR="00000000" w:rsidDel="00000000" w:rsidP="00000000" w:rsidRDefault="00000000" w:rsidRPr="00000000" w14:paraId="0000033E">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3F">
      <w:pPr>
        <w:spacing w:line="27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Corelarea dintre </w:t>
      </w:r>
      <w:r w:rsidDel="00000000" w:rsidR="00000000" w:rsidRPr="00000000">
        <w:rPr>
          <w:rFonts w:ascii="Calibri" w:cs="Calibri" w:eastAsia="Calibri" w:hAnsi="Calibri"/>
          <w:rtl w:val="0"/>
        </w:rPr>
        <w:t xml:space="preserve">competențe</w:t>
      </w:r>
      <w:r w:rsidDel="00000000" w:rsidR="00000000" w:rsidRPr="00000000">
        <w:rPr>
          <w:rFonts w:ascii="Calibri" w:cs="Calibri" w:eastAsia="Calibri" w:hAnsi="Calibri"/>
          <w:rtl w:val="0"/>
        </w:rPr>
        <w:t xml:space="preserve">, rezultatele așteptate ale învățării (cunoștințe, abilități și responsabilitate și autonomie) și disciplinele studiate se regăsesc la următorul </w:t>
      </w:r>
      <w:hyperlink r:id="rId13">
        <w:r w:rsidDel="00000000" w:rsidR="00000000" w:rsidRPr="00000000">
          <w:rPr>
            <w:rFonts w:ascii="Calibri" w:cs="Calibri" w:eastAsia="Calibri" w:hAnsi="Calibri"/>
            <w:color w:val="0000ff"/>
            <w:u w:val="single"/>
            <w:rtl w:val="0"/>
          </w:rPr>
          <w:t xml:space="preserve">LINK</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340">
      <w:pPr>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41">
      <w:pPr>
        <w:rPr>
          <w:rFonts w:ascii="Calibri" w:cs="Calibri" w:eastAsia="Calibri" w:hAnsi="Calibri"/>
        </w:rPr>
      </w:pPr>
      <w:r w:rsidDel="00000000" w:rsidR="00000000" w:rsidRPr="00000000">
        <w:rPr>
          <w:rFonts w:ascii="Calibri" w:cs="Calibri" w:eastAsia="Calibri" w:hAnsi="Calibri"/>
          <w:rtl w:val="0"/>
        </w:rPr>
        <w:t xml:space="preserve">Responsabil program de studii, </w:t>
        <w:tab/>
        <w:t xml:space="preserve">Director de departament,</w:t>
        <w:tab/>
        <w:tab/>
        <w:t xml:space="preserve">Decan,</w:t>
      </w:r>
    </w:p>
    <w:p w:rsidR="00000000" w:rsidDel="00000000" w:rsidP="00000000" w:rsidRDefault="00000000" w:rsidRPr="00000000" w14:paraId="0000034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Conf. univ. dr. Flaviu CIOPEC            </w:t>
        <w:tab/>
        <w:t xml:space="preserve">Conf. univ. dr. Lucian BOJIN        Prof. univ. dr. Lucian BERCEA</w:t>
      </w:r>
    </w:p>
    <w:p w:rsidR="00000000" w:rsidDel="00000000" w:rsidP="00000000" w:rsidRDefault="00000000" w:rsidRPr="00000000" w14:paraId="0000034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4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4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4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34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4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49">
      <w:pPr>
        <w:jc w:val="center"/>
        <w:rPr>
          <w:rFonts w:ascii="Calibri" w:cs="Calibri" w:eastAsia="Calibri" w:hAnsi="Calibri"/>
        </w:rPr>
      </w:pPr>
      <w:r w:rsidDel="00000000" w:rsidR="00000000" w:rsidRPr="00000000">
        <w:rPr>
          <w:rFonts w:ascii="Calibri" w:cs="Calibri" w:eastAsia="Calibri" w:hAnsi="Calibri"/>
          <w:rtl w:val="0"/>
        </w:rPr>
        <w:t xml:space="preserve">Rector,</w:t>
      </w:r>
    </w:p>
    <w:p w:rsidR="00000000" w:rsidDel="00000000" w:rsidP="00000000" w:rsidRDefault="00000000" w:rsidRPr="00000000" w14:paraId="0000034A">
      <w:pPr>
        <w:tabs>
          <w:tab w:val="left" w:leader="none" w:pos="3070"/>
        </w:tabs>
        <w:jc w:val="center"/>
        <w:rPr>
          <w:rFonts w:ascii="Calibri" w:cs="Calibri" w:eastAsia="Calibri" w:hAnsi="Calibri"/>
        </w:rPr>
      </w:pPr>
      <w:r w:rsidDel="00000000" w:rsidR="00000000" w:rsidRPr="00000000">
        <w:rPr>
          <w:rFonts w:ascii="Calibri" w:cs="Calibri" w:eastAsia="Calibri" w:hAnsi="Calibri"/>
          <w:rtl w:val="0"/>
        </w:rPr>
        <w:t xml:space="preserve">Prof. univ. dr. Marilen Gabriel PIRTEA</w:t>
      </w:r>
    </w:p>
    <w:p w:rsidR="00000000" w:rsidDel="00000000" w:rsidP="00000000" w:rsidRDefault="00000000" w:rsidRPr="00000000" w14:paraId="0000034B">
      <w:pPr>
        <w:tabs>
          <w:tab w:val="left" w:leader="none" w:pos="307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34C">
      <w:pPr>
        <w:tabs>
          <w:tab w:val="left" w:leader="none" w:pos="307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34D">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34E">
      <w:pPr>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Anexă</w:t>
      </w:r>
    </w:p>
    <w:p w:rsidR="00000000" w:rsidDel="00000000" w:rsidP="00000000" w:rsidRDefault="00000000" w:rsidRPr="00000000" w14:paraId="0000034F">
      <w:pPr>
        <w:ind w:left="890" w:right="1273" w:firstLine="0"/>
        <w:jc w:val="center"/>
        <w:rPr>
          <w:rFonts w:ascii="Calibri" w:cs="Calibri" w:eastAsia="Calibri" w:hAnsi="Calibri"/>
        </w:rPr>
      </w:pPr>
      <w:r w:rsidDel="00000000" w:rsidR="00000000" w:rsidRPr="00000000">
        <w:rPr>
          <w:rFonts w:ascii="Calibri" w:cs="Calibri" w:eastAsia="Calibri" w:hAnsi="Calibri"/>
          <w:b w:val="1"/>
          <w:bCs w:val="1"/>
          <w:rtl w:val="0"/>
        </w:rPr>
        <w:t xml:space="preserve">Organizarea activităților didactice în format față</w:t>
      </w:r>
      <w:r w:rsidDel="00000000" w:rsidR="00000000" w:rsidRPr="00000000">
        <w:rPr>
          <w:rtl w:val="0"/>
        </w:rPr>
      </w:r>
    </w:p>
    <w:p w:rsidR="00000000" w:rsidDel="00000000" w:rsidP="00000000" w:rsidRDefault="00000000" w:rsidRPr="00000000" w14:paraId="00000350">
      <w:pPr>
        <w:ind w:left="890" w:right="1273" w:firstLine="0"/>
        <w:jc w:val="center"/>
        <w:rPr>
          <w:rFonts w:ascii="Calibri" w:cs="Calibri" w:eastAsia="Calibri" w:hAnsi="Calibri"/>
        </w:rPr>
      </w:pPr>
      <w:r w:rsidDel="00000000" w:rsidR="00000000" w:rsidRPr="00000000">
        <w:rPr>
          <w:rFonts w:ascii="Calibri" w:cs="Calibri" w:eastAsia="Calibri" w:hAnsi="Calibri"/>
          <w:b w:val="1"/>
          <w:bCs w:val="1"/>
          <w:rtl w:val="0"/>
        </w:rPr>
        <w:t xml:space="preserve">în față în spațiile UVT, respectiv în format online sincron</w:t>
      </w:r>
      <w:r w:rsidDel="00000000" w:rsidR="00000000" w:rsidRPr="00000000">
        <w:rPr>
          <w:rtl w:val="0"/>
        </w:rPr>
      </w:r>
    </w:p>
    <w:p w:rsidR="00000000" w:rsidDel="00000000" w:rsidP="00000000" w:rsidRDefault="00000000" w:rsidRPr="00000000" w14:paraId="00000351">
      <w:pPr>
        <w:ind w:left="890" w:right="1273" w:firstLine="0"/>
        <w:jc w:val="center"/>
        <w:rPr>
          <w:rFonts w:ascii="Calibri" w:cs="Calibri" w:eastAsia="Calibri" w:hAnsi="Calibri"/>
        </w:rPr>
      </w:pPr>
      <w:r w:rsidDel="00000000" w:rsidR="00000000" w:rsidRPr="00000000">
        <w:rPr>
          <w:rFonts w:ascii="Calibri" w:cs="Calibri" w:eastAsia="Calibri" w:hAnsi="Calibri"/>
          <w:b w:val="1"/>
          <w:bCs w:val="1"/>
          <w:rtl w:val="0"/>
        </w:rPr>
        <w:t xml:space="preserve">Anul de studii I</w:t>
      </w:r>
      <w:r w:rsidDel="00000000" w:rsidR="00000000" w:rsidRPr="00000000">
        <w:rPr>
          <w:rtl w:val="0"/>
        </w:rPr>
      </w:r>
    </w:p>
    <w:p w:rsidR="00000000" w:rsidDel="00000000" w:rsidP="00000000" w:rsidRDefault="00000000" w:rsidRPr="00000000" w14:paraId="00000352">
      <w:pPr>
        <w:ind w:left="890" w:right="1273" w:firstLine="0"/>
        <w:jc w:val="center"/>
        <w:rPr>
          <w:rFonts w:ascii="Calibri" w:cs="Calibri" w:eastAsia="Calibri" w:hAnsi="Calibri"/>
        </w:rPr>
      </w:pPr>
      <w:r w:rsidDel="00000000" w:rsidR="00000000" w:rsidRPr="00000000">
        <w:rPr>
          <w:rFonts w:ascii="Calibri" w:cs="Calibri" w:eastAsia="Calibri" w:hAnsi="Calibri"/>
          <w:b w:val="1"/>
          <w:bCs w:val="1"/>
          <w:rtl w:val="0"/>
        </w:rPr>
        <w:t xml:space="preserve">An universitar 2026-2027</w:t>
      </w:r>
      <w:r w:rsidDel="00000000" w:rsidR="00000000" w:rsidRPr="00000000">
        <w:rPr>
          <w:rtl w:val="0"/>
        </w:rPr>
      </w:r>
    </w:p>
    <w:p w:rsidR="00000000" w:rsidDel="00000000" w:rsidP="00000000" w:rsidRDefault="00000000" w:rsidRPr="00000000" w14:paraId="00000353">
      <w:pPr>
        <w:ind w:left="890" w:right="1273" w:firstLine="0"/>
        <w:rPr>
          <w:rFonts w:ascii="Calibri" w:cs="Calibri" w:eastAsia="Calibri" w:hAnsi="Calibri"/>
          <w:sz w:val="20"/>
          <w:szCs w:val="20"/>
        </w:rPr>
      </w:pPr>
      <w:r w:rsidDel="00000000" w:rsidR="00000000" w:rsidRPr="00000000">
        <w:rPr>
          <w:rFonts w:ascii="Calibri" w:cs="Calibri" w:eastAsia="Calibri" w:hAnsi="Calibri"/>
          <w:b w:val="1"/>
          <w:bCs w:val="1"/>
          <w:rtl w:val="0"/>
        </w:rPr>
        <w:t xml:space="preserve">                                                          Semestrul I</w:t>
      </w:r>
      <w:r w:rsidDel="00000000" w:rsidR="00000000" w:rsidRPr="00000000">
        <w:rPr>
          <w:rtl w:val="0"/>
        </w:rPr>
      </w:r>
    </w:p>
    <w:tbl>
      <w:tblPr>
        <w:tblStyle w:val="Table7"/>
        <w:tblW w:w="10530.0" w:type="dxa"/>
        <w:jc w:val="left"/>
        <w:tblInd w:w="-4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0"/>
        <w:gridCol w:w="2430"/>
        <w:gridCol w:w="630"/>
        <w:gridCol w:w="630"/>
        <w:gridCol w:w="1350"/>
        <w:gridCol w:w="482"/>
        <w:gridCol w:w="445"/>
        <w:gridCol w:w="345"/>
        <w:gridCol w:w="427"/>
        <w:gridCol w:w="567"/>
        <w:gridCol w:w="524"/>
        <w:gridCol w:w="450"/>
        <w:gridCol w:w="450"/>
        <w:gridCol w:w="1080"/>
        <w:tblGridChange w:id="0">
          <w:tblGrid>
            <w:gridCol w:w="720"/>
            <w:gridCol w:w="2430"/>
            <w:gridCol w:w="630"/>
            <w:gridCol w:w="630"/>
            <w:gridCol w:w="1350"/>
            <w:gridCol w:w="482"/>
            <w:gridCol w:w="445"/>
            <w:gridCol w:w="345"/>
            <w:gridCol w:w="427"/>
            <w:gridCol w:w="567"/>
            <w:gridCol w:w="524"/>
            <w:gridCol w:w="450"/>
            <w:gridCol w:w="450"/>
            <w:gridCol w:w="1080"/>
          </w:tblGrid>
        </w:tblGridChange>
      </w:tblGrid>
      <w:tr>
        <w:trPr>
          <w:cantSplit w:val="0"/>
          <w:trHeight w:val="1062" w:hRule="atLeast"/>
          <w:tblHeader w:val="0"/>
        </w:trPr>
        <w:tc>
          <w:tcPr>
            <w:vMerge w:val="restart"/>
            <w:vAlign w:val="center"/>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190" w:right="16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Nr. crt.</w:t>
            </w:r>
          </w:p>
        </w:tc>
        <w:tc>
          <w:tcPr>
            <w:vMerge w:val="restart"/>
            <w:vAlign w:val="center"/>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Disciplina</w:t>
            </w:r>
          </w:p>
        </w:tc>
        <w:tc>
          <w:tcPr>
            <w:vMerge w:val="restart"/>
            <w:vAlign w:val="center"/>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C1</w:t>
            </w:r>
          </w:p>
        </w:tc>
        <w:tc>
          <w:tcPr>
            <w:vMerge w:val="restart"/>
            <w:vAlign w:val="center"/>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C2</w:t>
            </w:r>
          </w:p>
        </w:tc>
        <w:tc>
          <w:tcPr>
            <w:vMerge w:val="restart"/>
            <w:vAlign w:val="center"/>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161" w:right="136" w:hanging="71"/>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Cod disciplină</w:t>
            </w:r>
          </w:p>
        </w:tc>
        <w:tc>
          <w:tcPr>
            <w:gridSpan w:val="4"/>
            <w:vAlign w:val="center"/>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 w:right="101" w:hanging="26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ore/</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 w:right="101" w:hanging="26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semestru</w:t>
            </w:r>
          </w:p>
        </w:tc>
        <w:tc>
          <w:tcPr>
            <w:gridSpan w:val="4"/>
            <w:vAlign w:val="cente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Dintre care</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desfășurate în</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format</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online sincron</w:t>
            </w:r>
          </w:p>
        </w:tc>
        <w:tc>
          <w:tcPr>
            <w:vMerge w:val="restart"/>
            <w:tcBorders>
              <w:right w:color="000000" w:space="0" w:sz="6" w:val="single"/>
            </w:tcBorders>
            <w:vAlign w:val="center"/>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 w:right="241"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credite</w:t>
            </w:r>
          </w:p>
        </w:tc>
      </w:tr>
      <w:tr>
        <w:trPr>
          <w:cantSplit w:val="0"/>
          <w:trHeight w:val="105" w:hRule="atLeast"/>
          <w:tblHeader w:val="0"/>
        </w:trPr>
        <w:tc>
          <w:tcPr>
            <w:vMerge w:val="continue"/>
            <w:vAlign w:val="center"/>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w:t>
            </w:r>
          </w:p>
        </w:tc>
        <w:tc>
          <w:tcPr>
            <w:vAlign w:val="center"/>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w:t>
            </w:r>
          </w:p>
        </w:tc>
        <w:tc>
          <w:tcPr>
            <w:vAlign w:val="center"/>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vAlign w:val="center"/>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w:t>
            </w:r>
          </w:p>
        </w:tc>
        <w:tc>
          <w:tcPr>
            <w:vAlign w:val="cente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w:t>
            </w:r>
          </w:p>
        </w:tc>
        <w:tc>
          <w:tcPr>
            <w:vAlign w:val="center"/>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w:t>
            </w:r>
          </w:p>
        </w:tc>
        <w:tc>
          <w:tcPr>
            <w:tcBorders>
              <w:right w:color="000000" w:space="0" w:sz="4" w:val="single"/>
            </w:tcBorders>
            <w:vAlign w:val="center"/>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tcBorders>
              <w:left w:color="000000" w:space="0" w:sz="4" w:val="single"/>
            </w:tcBorders>
            <w:vAlign w:val="center"/>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w:t>
            </w:r>
          </w:p>
        </w:tc>
        <w:tc>
          <w:tcPr>
            <w:vMerge w:val="continue"/>
            <w:tcBorders>
              <w:right w:color="000000" w:space="0" w:sz="6" w:val="single"/>
            </w:tcBorders>
            <w:vAlign w:val="center"/>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p>
        </w:tc>
        <w:tc>
          <w:tcPr>
            <w:vAlign w:val="center"/>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 penal general. Instituții aprofundate</w:t>
            </w:r>
            <w:r w:rsidDel="00000000" w:rsidR="00000000" w:rsidRPr="00000000">
              <w:rPr>
                <w:rtl w:val="0"/>
              </w:rPr>
            </w:r>
          </w:p>
        </w:tc>
        <w:tc>
          <w:tcPr>
            <w:vAlign w:val="center"/>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DF</w:t>
            </w:r>
            <w:r w:rsidDel="00000000" w:rsidR="00000000" w:rsidRPr="00000000">
              <w:rPr>
                <w:rtl w:val="0"/>
              </w:rPr>
            </w:r>
          </w:p>
        </w:tc>
        <w:tc>
          <w:tcPr>
            <w:vAlign w:val="center"/>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D2SP1101</w:t>
            </w:r>
            <w:r w:rsidDel="00000000" w:rsidR="00000000" w:rsidRPr="00000000">
              <w:rPr>
                <w:rtl w:val="0"/>
              </w:rPr>
            </w:r>
          </w:p>
        </w:tc>
        <w:tc>
          <w:tcPr>
            <w:vAlign w:val="center"/>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290" w:hRule="atLeast"/>
          <w:tblHeader w:val="0"/>
        </w:trPr>
        <w:tc>
          <w:tcPr>
            <w:vAlign w:val="center"/>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c>
          <w:tcPr>
            <w:vAlign w:val="center"/>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 penal special. Instituții aprofundate</w:t>
            </w:r>
            <w:r w:rsidDel="00000000" w:rsidR="00000000" w:rsidRPr="00000000">
              <w:rPr>
                <w:rtl w:val="0"/>
              </w:rPr>
            </w:r>
          </w:p>
        </w:tc>
        <w:tc>
          <w:tcPr>
            <w:vAlign w:val="center"/>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DF</w:t>
            </w:r>
            <w:r w:rsidDel="00000000" w:rsidR="00000000" w:rsidRPr="00000000">
              <w:rPr>
                <w:rtl w:val="0"/>
              </w:rPr>
            </w:r>
          </w:p>
        </w:tc>
        <w:tc>
          <w:tcPr>
            <w:vAlign w:val="center"/>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D2SP1102</w:t>
            </w:r>
            <w:r w:rsidDel="00000000" w:rsidR="00000000" w:rsidRPr="00000000">
              <w:rPr>
                <w:rtl w:val="0"/>
              </w:rPr>
            </w:r>
          </w:p>
        </w:tc>
        <w:tc>
          <w:tcPr>
            <w:vAlign w:val="center"/>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290" w:hRule="atLeast"/>
          <w:tblHeader w:val="0"/>
        </w:trPr>
        <w:tc>
          <w:tcPr>
            <w:vAlign w:val="center"/>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p>
        </w:tc>
        <w:tc>
          <w:tcPr>
            <w:vAlign w:val="center"/>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 penal internațional</w:t>
            </w:r>
            <w:r w:rsidDel="00000000" w:rsidR="00000000" w:rsidRPr="00000000">
              <w:rPr>
                <w:rtl w:val="0"/>
              </w:rPr>
            </w:r>
          </w:p>
        </w:tc>
        <w:tc>
          <w:tcPr>
            <w:vAlign w:val="center"/>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D2SP1103</w:t>
            </w:r>
            <w:r w:rsidDel="00000000" w:rsidR="00000000" w:rsidRPr="00000000">
              <w:rPr>
                <w:rtl w:val="0"/>
              </w:rPr>
            </w:r>
          </w:p>
        </w:tc>
        <w:tc>
          <w:tcPr>
            <w:vAlign w:val="center"/>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290" w:hRule="atLeast"/>
          <w:tblHeader w:val="0"/>
        </w:trPr>
        <w:tc>
          <w:tcPr>
            <w:vAlign w:val="center"/>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vAlign w:val="center"/>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Politici penale</w:t>
            </w:r>
            <w:r w:rsidDel="00000000" w:rsidR="00000000" w:rsidRPr="00000000">
              <w:rPr>
                <w:rtl w:val="0"/>
              </w:rPr>
            </w:r>
          </w:p>
        </w:tc>
        <w:tc>
          <w:tcPr>
            <w:vAlign w:val="center"/>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D2SP1104</w:t>
            </w:r>
            <w:r w:rsidDel="00000000" w:rsidR="00000000" w:rsidRPr="00000000">
              <w:rPr>
                <w:rtl w:val="0"/>
              </w:rPr>
            </w:r>
          </w:p>
        </w:tc>
        <w:tc>
          <w:tcPr>
            <w:vAlign w:val="center"/>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p>
        </w:tc>
      </w:tr>
      <w:tr>
        <w:trPr>
          <w:cantSplit w:val="0"/>
          <w:trHeight w:val="290" w:hRule="atLeast"/>
          <w:tblHeader w:val="0"/>
        </w:trPr>
        <w:tc>
          <w:tcPr>
            <w:vAlign w:val="center"/>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p>
        </w:tc>
        <w:tc>
          <w:tcPr>
            <w:vAlign w:val="center"/>
          </w:tcPr>
          <w:p w:rsidR="00000000" w:rsidDel="00000000" w:rsidP="00000000" w:rsidRDefault="00000000" w:rsidRPr="00000000" w14:paraId="000003AE">
            <w:pPr>
              <w:jc w:val="center"/>
              <w:rPr>
                <w:rFonts w:ascii="Calibri" w:cs="Calibri" w:eastAsia="Calibri" w:hAnsi="Calibri"/>
              </w:rPr>
            </w:pPr>
            <w:r w:rsidDel="00000000" w:rsidR="00000000" w:rsidRPr="00000000">
              <w:rPr>
                <w:rFonts w:ascii="Calibri" w:cs="Calibri" w:eastAsia="Calibri" w:hAnsi="Calibri"/>
                <w:color w:val="000000"/>
                <w:sz w:val="20"/>
                <w:szCs w:val="20"/>
                <w:rtl w:val="0"/>
              </w:rPr>
              <w:t xml:space="preserve">Practică de specialitate</w:t>
            </w:r>
            <w:r w:rsidDel="00000000" w:rsidR="00000000" w:rsidRPr="00000000">
              <w:rPr>
                <w:rtl w:val="0"/>
              </w:rPr>
            </w:r>
          </w:p>
        </w:tc>
        <w:tc>
          <w:tcPr>
            <w:vAlign w:val="center"/>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D2SP1105</w:t>
            </w:r>
            <w:r w:rsidDel="00000000" w:rsidR="00000000" w:rsidRPr="00000000">
              <w:rPr>
                <w:rtl w:val="0"/>
              </w:rPr>
            </w:r>
          </w:p>
        </w:tc>
        <w:tc>
          <w:tcPr>
            <w:vAlign w:val="center"/>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28</w:t>
            </w:r>
            <w:r w:rsidDel="00000000" w:rsidR="00000000" w:rsidRPr="00000000">
              <w:rPr>
                <w:rtl w:val="0"/>
              </w:rPr>
            </w:r>
          </w:p>
        </w:tc>
        <w:tc>
          <w:tcPr>
            <w:vAlign w:val="center"/>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p>
        </w:tc>
      </w:tr>
      <w:tr>
        <w:trPr>
          <w:cantSplit w:val="0"/>
          <w:trHeight w:val="295" w:hRule="atLeast"/>
          <w:tblHeader w:val="0"/>
        </w:trPr>
        <w:tc>
          <w:tcPr>
            <w:vAlign w:val="center"/>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c>
          <w:tcPr>
            <w:vAlign w:val="center"/>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Etica cercetării</w:t>
            </w:r>
            <w:r w:rsidDel="00000000" w:rsidR="00000000" w:rsidRPr="00000000">
              <w:rPr>
                <w:rtl w:val="0"/>
              </w:rPr>
            </w:r>
          </w:p>
        </w:tc>
        <w:tc>
          <w:tcPr>
            <w:vAlign w:val="center"/>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DC</w:t>
            </w:r>
            <w:r w:rsidDel="00000000" w:rsidR="00000000" w:rsidRPr="00000000">
              <w:rPr>
                <w:rtl w:val="0"/>
              </w:rPr>
            </w:r>
          </w:p>
        </w:tc>
        <w:tc>
          <w:tcPr>
            <w:vAlign w:val="center"/>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D2SP1106</w:t>
            </w:r>
            <w:r w:rsidDel="00000000" w:rsidR="00000000" w:rsidRPr="00000000">
              <w:rPr>
                <w:rtl w:val="0"/>
              </w:rPr>
            </w:r>
          </w:p>
        </w:tc>
        <w:tc>
          <w:tcPr>
            <w:vAlign w:val="center"/>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8</w:t>
            </w:r>
          </w:p>
        </w:tc>
        <w:tc>
          <w:tcPr>
            <w:vAlign w:val="center"/>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r>
      <w:tr>
        <w:trPr>
          <w:cantSplit w:val="0"/>
          <w:trHeight w:val="362" w:hRule="atLeast"/>
          <w:tblHeader w:val="0"/>
        </w:trPr>
        <w:tc>
          <w:tcPr>
            <w:vAlign w:val="center"/>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p>
        </w:tc>
        <w:tc>
          <w:tcPr>
            <w:vAlign w:val="center"/>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Penologie și victimologie</w:t>
            </w:r>
            <w:r w:rsidDel="00000000" w:rsidR="00000000" w:rsidRPr="00000000">
              <w:rPr>
                <w:rtl w:val="0"/>
              </w:rPr>
            </w:r>
          </w:p>
        </w:tc>
        <w:tc>
          <w:tcPr>
            <w:vAlign w:val="center"/>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r w:rsidDel="00000000" w:rsidR="00000000" w:rsidRPr="00000000">
              <w:rPr>
                <w:rtl w:val="0"/>
              </w:rPr>
            </w:r>
          </w:p>
        </w:tc>
        <w:tc>
          <w:tcPr>
            <w:vAlign w:val="center"/>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D2SP1112</w:t>
            </w:r>
            <w:r w:rsidDel="00000000" w:rsidR="00000000" w:rsidRPr="00000000">
              <w:rPr>
                <w:rtl w:val="0"/>
              </w:rPr>
            </w:r>
          </w:p>
        </w:tc>
        <w:tc>
          <w:tcPr>
            <w:vAlign w:val="center"/>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353.28124999999994" w:hRule="atLeast"/>
          <w:tblHeader w:val="0"/>
        </w:trPr>
        <w:tc>
          <w:tcPr>
            <w:vAlign w:val="center"/>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8.</w:t>
            </w:r>
          </w:p>
        </w:tc>
        <w:tc>
          <w:tcPr>
            <w:vAlign w:val="center"/>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Teoria și metodele cercetării criminologice</w:t>
            </w:r>
          </w:p>
        </w:tc>
        <w:tc>
          <w:tcPr>
            <w:vAlign w:val="center"/>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D2SP1113</w:t>
            </w:r>
          </w:p>
        </w:tc>
        <w:tc>
          <w:tcPr>
            <w:vAlign w:val="center"/>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270" w:hRule="atLeast"/>
          <w:tblHeader w:val="0"/>
        </w:trPr>
        <w:tc>
          <w:tcPr>
            <w:vAlign w:val="center"/>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9.</w:t>
            </w:r>
          </w:p>
        </w:tc>
        <w:tc>
          <w:tcPr>
            <w:vAlign w:val="center"/>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Disciplină nenominalizată</w:t>
            </w:r>
          </w:p>
        </w:tc>
        <w:tc>
          <w:tcPr>
            <w:vAlign w:val="center"/>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D2SP1114</w:t>
            </w:r>
          </w:p>
        </w:tc>
        <w:tc>
          <w:tcPr>
            <w:vAlign w:val="center"/>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308.28124999999994" w:hRule="atLeast"/>
          <w:tblHeader w:val="0"/>
        </w:trPr>
        <w:tc>
          <w:tcPr>
            <w:gridSpan w:val="5"/>
            <w:vAlign w:val="center"/>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2545" w:right="2535"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Total</w:t>
            </w:r>
          </w:p>
        </w:tc>
        <w:tc>
          <w:tcPr>
            <w:vAlign w:val="center"/>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154</w:t>
            </w:r>
          </w:p>
        </w:tc>
        <w:tc>
          <w:tcPr>
            <w:vAlign w:val="center"/>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56</w:t>
            </w:r>
          </w:p>
        </w:tc>
        <w:tc>
          <w:tcPr>
            <w:vAlign w:val="center"/>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88</w:t>
            </w:r>
          </w:p>
        </w:tc>
        <w:tc>
          <w:tcPr>
            <w:vAlign w:val="center"/>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16</w:t>
            </w:r>
          </w:p>
        </w:tc>
        <w:tc>
          <w:tcPr>
            <w:tcBorders>
              <w:right w:color="000000" w:space="0" w:sz="4" w:val="single"/>
            </w:tcBorders>
            <w:vAlign w:val="center"/>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30</w:t>
            </w:r>
          </w:p>
        </w:tc>
      </w:tr>
    </w:tbl>
    <w:p w:rsidR="00000000" w:rsidDel="00000000" w:rsidP="00000000" w:rsidRDefault="00000000" w:rsidRPr="00000000" w14:paraId="00000403">
      <w:pPr>
        <w:spacing w:before="40" w:lineRule="auto"/>
        <w:ind w:left="890" w:right="1273"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Semestrul II</w:t>
      </w:r>
    </w:p>
    <w:tbl>
      <w:tblPr>
        <w:tblStyle w:val="Table8"/>
        <w:tblW w:w="10530.0" w:type="dxa"/>
        <w:jc w:val="left"/>
        <w:tblInd w:w="-4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
        <w:gridCol w:w="2400"/>
        <w:gridCol w:w="690"/>
        <w:gridCol w:w="720"/>
        <w:gridCol w:w="1395"/>
        <w:gridCol w:w="555"/>
        <w:gridCol w:w="420"/>
        <w:gridCol w:w="375"/>
        <w:gridCol w:w="420"/>
        <w:gridCol w:w="570"/>
        <w:gridCol w:w="525"/>
        <w:gridCol w:w="450"/>
        <w:gridCol w:w="390"/>
        <w:gridCol w:w="1140"/>
        <w:tblGridChange w:id="0">
          <w:tblGrid>
            <w:gridCol w:w="480"/>
            <w:gridCol w:w="2400"/>
            <w:gridCol w:w="690"/>
            <w:gridCol w:w="720"/>
            <w:gridCol w:w="1395"/>
            <w:gridCol w:w="555"/>
            <w:gridCol w:w="420"/>
            <w:gridCol w:w="375"/>
            <w:gridCol w:w="420"/>
            <w:gridCol w:w="570"/>
            <w:gridCol w:w="525"/>
            <w:gridCol w:w="450"/>
            <w:gridCol w:w="390"/>
            <w:gridCol w:w="1140"/>
          </w:tblGrid>
        </w:tblGridChange>
      </w:tblGrid>
      <w:tr>
        <w:trPr>
          <w:cantSplit w:val="0"/>
          <w:trHeight w:val="1160" w:hRule="atLeast"/>
          <w:tblHeader w:val="0"/>
        </w:trPr>
        <w:tc>
          <w:tcPr>
            <w:vMerge w:val="restart"/>
            <w:vAlign w:val="center"/>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190" w:right="-15" w:firstLine="5"/>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Nr. crt.</w:t>
            </w:r>
          </w:p>
        </w:tc>
        <w:tc>
          <w:tcPr>
            <w:vMerge w:val="restart"/>
            <w:vAlign w:val="center"/>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Disciplina</w:t>
            </w:r>
          </w:p>
        </w:tc>
        <w:tc>
          <w:tcPr>
            <w:vMerge w:val="restart"/>
            <w:vAlign w:val="center"/>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C1</w:t>
            </w:r>
          </w:p>
        </w:tc>
        <w:tc>
          <w:tcPr>
            <w:vMerge w:val="restart"/>
            <w:vAlign w:val="center"/>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C2</w:t>
            </w:r>
          </w:p>
        </w:tc>
        <w:tc>
          <w:tcPr>
            <w:vMerge w:val="restart"/>
            <w:vAlign w:val="center"/>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90" w:right="136"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Cod disciplină</w:t>
            </w:r>
          </w:p>
        </w:tc>
        <w:tc>
          <w:tcPr>
            <w:gridSpan w:val="4"/>
            <w:vAlign w:val="center"/>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 w:right="101" w:hanging="26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ore/</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 w:right="101" w:hanging="26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semestru</w:t>
            </w:r>
          </w:p>
        </w:tc>
        <w:tc>
          <w:tcPr>
            <w:gridSpan w:val="4"/>
            <w:vAlign w:val="center"/>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Dintre care</w:t>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desfășurate în</w:t>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format</w:t>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online sincron</w:t>
            </w:r>
          </w:p>
        </w:tc>
        <w:tc>
          <w:tcPr>
            <w:vMerge w:val="restart"/>
            <w:tcBorders>
              <w:right w:color="000000" w:space="0" w:sz="6" w:val="single"/>
            </w:tcBorders>
            <w:vAlign w:val="center"/>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 w:right="241"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credite</w:t>
            </w:r>
          </w:p>
        </w:tc>
      </w:tr>
      <w:tr>
        <w:trPr>
          <w:cantSplit w:val="0"/>
          <w:trHeight w:val="49.140624999999964" w:hRule="atLeast"/>
          <w:tblHeader w:val="0"/>
        </w:trPr>
        <w:tc>
          <w:tcPr>
            <w:vMerge w:val="continue"/>
            <w:vAlign w:val="center"/>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w:t>
            </w:r>
          </w:p>
        </w:tc>
        <w:tc>
          <w:tcPr>
            <w:vAlign w:val="center"/>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w:t>
            </w:r>
          </w:p>
        </w:tc>
        <w:tc>
          <w:tcPr>
            <w:vAlign w:val="center"/>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vAlign w:val="center"/>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w:t>
            </w:r>
          </w:p>
        </w:tc>
        <w:tc>
          <w:tcPr>
            <w:vAlign w:val="center"/>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w:t>
            </w:r>
          </w:p>
        </w:tc>
        <w:tc>
          <w:tcPr>
            <w:vAlign w:val="center"/>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w:t>
            </w:r>
          </w:p>
        </w:tc>
        <w:tc>
          <w:tcPr>
            <w:tcBorders>
              <w:right w:color="000000" w:space="0" w:sz="4" w:val="single"/>
            </w:tcBorders>
            <w:vAlign w:val="center"/>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tcBorders>
              <w:left w:color="000000" w:space="0" w:sz="4" w:val="single"/>
            </w:tcBorders>
            <w:vAlign w:val="center"/>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w:t>
            </w:r>
          </w:p>
        </w:tc>
        <w:tc>
          <w:tcPr>
            <w:vMerge w:val="continue"/>
            <w:tcBorders>
              <w:right w:color="000000" w:space="0" w:sz="6" w:val="single"/>
            </w:tcBorders>
            <w:vAlign w:val="center"/>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p>
        </w:tc>
        <w:tc>
          <w:tcPr>
            <w:vAlign w:val="center"/>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 procesual penal. Instituții aprofundate</w:t>
            </w:r>
            <w:r w:rsidDel="00000000" w:rsidR="00000000" w:rsidRPr="00000000">
              <w:rPr>
                <w:rtl w:val="0"/>
              </w:rPr>
            </w:r>
          </w:p>
        </w:tc>
        <w:tc>
          <w:tcPr>
            <w:vAlign w:val="center"/>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DF</w:t>
            </w:r>
            <w:r w:rsidDel="00000000" w:rsidR="00000000" w:rsidRPr="00000000">
              <w:rPr>
                <w:rtl w:val="0"/>
              </w:rPr>
            </w:r>
          </w:p>
        </w:tc>
        <w:tc>
          <w:tcPr>
            <w:vAlign w:val="center"/>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D2SP1207</w:t>
            </w:r>
            <w:r w:rsidDel="00000000" w:rsidR="00000000" w:rsidRPr="00000000">
              <w:rPr>
                <w:rtl w:val="0"/>
              </w:rPr>
            </w:r>
          </w:p>
        </w:tc>
        <w:tc>
          <w:tcPr>
            <w:vAlign w:val="center"/>
          </w:tcPr>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Calibri" w:cs="Calibri" w:eastAsia="Calibri" w:hAnsi="Calibri"/>
                <w:sz w:val="20"/>
                <w:szCs w:val="20"/>
                <w:rtl w:val="0"/>
              </w:rPr>
              <w:t xml:space="preserve">8</w:t>
            </w:r>
            <w:r w:rsidDel="00000000" w:rsidR="00000000" w:rsidRPr="00000000">
              <w:rPr>
                <w:rtl w:val="0"/>
              </w:rPr>
            </w:r>
          </w:p>
        </w:tc>
        <w:tc>
          <w:tcPr>
            <w:vAlign w:val="center"/>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4</w:t>
            </w: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432" w:hRule="atLeast"/>
          <w:tblHeader w:val="0"/>
        </w:trPr>
        <w:tc>
          <w:tcPr>
            <w:vAlign w:val="center"/>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c>
          <w:tcPr>
            <w:vAlign w:val="center"/>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 penal al afacerilor</w:t>
            </w:r>
            <w:r w:rsidDel="00000000" w:rsidR="00000000" w:rsidRPr="00000000">
              <w:rPr>
                <w:rtl w:val="0"/>
              </w:rPr>
            </w:r>
          </w:p>
        </w:tc>
        <w:tc>
          <w:tcPr>
            <w:vAlign w:val="center"/>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D2SP1208</w:t>
            </w:r>
            <w:r w:rsidDel="00000000" w:rsidR="00000000" w:rsidRPr="00000000">
              <w:rPr>
                <w:rtl w:val="0"/>
              </w:rPr>
            </w:r>
          </w:p>
        </w:tc>
        <w:tc>
          <w:tcPr>
            <w:vAlign w:val="center"/>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Calibri" w:cs="Calibri" w:eastAsia="Calibri" w:hAnsi="Calibri"/>
                <w:sz w:val="20"/>
                <w:szCs w:val="20"/>
                <w:rtl w:val="0"/>
              </w:rPr>
              <w:t xml:space="preserve">8</w:t>
            </w:r>
            <w:r w:rsidDel="00000000" w:rsidR="00000000" w:rsidRPr="00000000">
              <w:rPr>
                <w:rtl w:val="0"/>
              </w:rPr>
            </w:r>
          </w:p>
        </w:tc>
        <w:tc>
          <w:tcPr>
            <w:vAlign w:val="center"/>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4</w:t>
            </w: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408" w:hRule="atLeast"/>
          <w:tblHeader w:val="0"/>
        </w:trPr>
        <w:tc>
          <w:tcPr>
            <w:vAlign w:val="center"/>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p>
        </w:tc>
        <w:tc>
          <w:tcPr>
            <w:vAlign w:val="center"/>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Criminalitatea informatică</w:t>
            </w:r>
            <w:r w:rsidDel="00000000" w:rsidR="00000000" w:rsidRPr="00000000">
              <w:rPr>
                <w:rtl w:val="0"/>
              </w:rPr>
            </w:r>
          </w:p>
        </w:tc>
        <w:tc>
          <w:tcPr>
            <w:vAlign w:val="center"/>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D2SP1209</w:t>
            </w:r>
            <w:r w:rsidDel="00000000" w:rsidR="00000000" w:rsidRPr="00000000">
              <w:rPr>
                <w:rtl w:val="0"/>
              </w:rPr>
            </w:r>
          </w:p>
        </w:tc>
        <w:tc>
          <w:tcPr>
            <w:vAlign w:val="center"/>
          </w:tcPr>
          <w:p w:rsidR="00000000" w:rsidDel="00000000" w:rsidP="00000000" w:rsidRDefault="00000000" w:rsidRPr="00000000" w14:paraId="00000446">
            <w:pPr>
              <w:widowControl w:val="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28</w:t>
            </w:r>
            <w:r w:rsidDel="00000000" w:rsidR="00000000" w:rsidRPr="00000000">
              <w:rPr>
                <w:rtl w:val="0"/>
              </w:rPr>
            </w:r>
          </w:p>
        </w:tc>
        <w:tc>
          <w:tcPr>
            <w:vAlign w:val="center"/>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4</w:t>
            </w: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290" w:hRule="atLeast"/>
          <w:tblHeader w:val="0"/>
        </w:trPr>
        <w:tc>
          <w:tcPr>
            <w:vAlign w:val="center"/>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vAlign w:val="center"/>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Tehnici și procedee moderne de investigare a criminalității</w:t>
            </w:r>
            <w:r w:rsidDel="00000000" w:rsidR="00000000" w:rsidRPr="00000000">
              <w:rPr>
                <w:rtl w:val="0"/>
              </w:rPr>
            </w:r>
          </w:p>
        </w:tc>
        <w:tc>
          <w:tcPr>
            <w:vAlign w:val="center"/>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D2SP1210</w:t>
            </w:r>
            <w:r w:rsidDel="00000000" w:rsidR="00000000" w:rsidRPr="00000000">
              <w:rPr>
                <w:rtl w:val="0"/>
              </w:rPr>
            </w:r>
          </w:p>
        </w:tc>
        <w:tc>
          <w:tcPr>
            <w:vAlign w:val="center"/>
          </w:tcPr>
          <w:p w:rsidR="00000000" w:rsidDel="00000000" w:rsidP="00000000" w:rsidRDefault="00000000" w:rsidRPr="00000000" w14:paraId="00000454">
            <w:pPr>
              <w:widowControl w:val="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28</w:t>
            </w:r>
            <w:r w:rsidDel="00000000" w:rsidR="00000000" w:rsidRPr="00000000">
              <w:rPr>
                <w:rtl w:val="0"/>
              </w:rPr>
            </w:r>
          </w:p>
        </w:tc>
        <w:tc>
          <w:tcPr>
            <w:vAlign w:val="center"/>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4</w:t>
            </w: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290" w:hRule="atLeast"/>
          <w:tblHeader w:val="0"/>
        </w:trPr>
        <w:tc>
          <w:tcPr>
            <w:vAlign w:val="center"/>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p>
        </w:tc>
        <w:tc>
          <w:tcPr>
            <w:vAlign w:val="center"/>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Elaborarea lucrării de disertație</w:t>
            </w:r>
            <w:r w:rsidDel="00000000" w:rsidR="00000000" w:rsidRPr="00000000">
              <w:rPr>
                <w:rtl w:val="0"/>
              </w:rPr>
            </w:r>
          </w:p>
        </w:tc>
        <w:tc>
          <w:tcPr>
            <w:vAlign w:val="center"/>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D2SP1211</w:t>
            </w:r>
            <w:r w:rsidDel="00000000" w:rsidR="00000000" w:rsidRPr="00000000">
              <w:rPr>
                <w:rtl w:val="0"/>
              </w:rPr>
            </w:r>
          </w:p>
        </w:tc>
        <w:tc>
          <w:tcPr>
            <w:vAlign w:val="center"/>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56</w:t>
            </w:r>
            <w:r w:rsidDel="00000000" w:rsidR="00000000" w:rsidRPr="00000000">
              <w:rPr>
                <w:rtl w:val="0"/>
              </w:rPr>
            </w:r>
          </w:p>
        </w:tc>
        <w:tc>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r>
      <w:tr>
        <w:trPr>
          <w:cantSplit w:val="0"/>
          <w:trHeight w:val="295" w:hRule="atLeast"/>
          <w:tblHeader w:val="0"/>
        </w:trPr>
        <w:tc>
          <w:tcPr>
            <w:vAlign w:val="center"/>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c>
          <w:tcPr>
            <w:vAlign w:val="center"/>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 penal  comparat și european</w:t>
            </w:r>
            <w:r w:rsidDel="00000000" w:rsidR="00000000" w:rsidRPr="00000000">
              <w:rPr>
                <w:rtl w:val="0"/>
              </w:rPr>
            </w:r>
          </w:p>
        </w:tc>
        <w:tc>
          <w:tcPr>
            <w:vAlign w:val="center"/>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r w:rsidDel="00000000" w:rsidR="00000000" w:rsidRPr="00000000">
              <w:rPr>
                <w:rtl w:val="0"/>
              </w:rPr>
            </w:r>
          </w:p>
        </w:tc>
        <w:tc>
          <w:tcPr>
            <w:vAlign w:val="center"/>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D2SP1215</w:t>
            </w:r>
            <w:r w:rsidDel="00000000" w:rsidR="00000000" w:rsidRPr="00000000">
              <w:rPr>
                <w:rtl w:val="0"/>
              </w:rPr>
            </w:r>
          </w:p>
        </w:tc>
        <w:tc>
          <w:tcPr>
            <w:vAlign w:val="center"/>
          </w:tcPr>
          <w:p w:rsidR="00000000" w:rsidDel="00000000" w:rsidP="00000000" w:rsidRDefault="00000000" w:rsidRPr="00000000" w14:paraId="00000471">
            <w:pPr>
              <w:widowControl w:val="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28</w:t>
            </w:r>
            <w:r w:rsidDel="00000000" w:rsidR="00000000" w:rsidRPr="00000000">
              <w:rPr>
                <w:rtl w:val="0"/>
              </w:rPr>
            </w:r>
          </w:p>
        </w:tc>
        <w:tc>
          <w:tcPr>
            <w:vAlign w:val="center"/>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462" w:hRule="atLeast"/>
          <w:tblHeader w:val="0"/>
        </w:trPr>
        <w:tc>
          <w:tcPr>
            <w:vAlign w:val="center"/>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p>
        </w:tc>
        <w:tc>
          <w:tcPr>
            <w:vAlign w:val="center"/>
          </w:tcPr>
          <w:p w:rsidR="00000000" w:rsidDel="00000000" w:rsidP="00000000" w:rsidRDefault="00000000" w:rsidRPr="00000000" w14:paraId="0000047B">
            <w:pPr>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Justiția penală pentru minori</w:t>
            </w:r>
            <w:r w:rsidDel="00000000" w:rsidR="00000000" w:rsidRPr="00000000">
              <w:rPr>
                <w:rtl w:val="0"/>
              </w:rPr>
            </w:r>
          </w:p>
        </w:tc>
        <w:tc>
          <w:tcPr>
            <w:vAlign w:val="center"/>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47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D2SP1216</w:t>
            </w:r>
          </w:p>
        </w:tc>
        <w:tc>
          <w:tcPr>
            <w:vAlign w:val="center"/>
          </w:tcPr>
          <w:p w:rsidR="00000000" w:rsidDel="00000000" w:rsidP="00000000" w:rsidRDefault="00000000" w:rsidRPr="00000000" w14:paraId="0000047F">
            <w:pPr>
              <w:widowControl w:val="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28</w:t>
            </w:r>
            <w:r w:rsidDel="00000000" w:rsidR="00000000" w:rsidRPr="00000000">
              <w:rPr>
                <w:rtl w:val="0"/>
              </w:rPr>
            </w:r>
          </w:p>
        </w:tc>
        <w:tc>
          <w:tcPr>
            <w:vAlign w:val="center"/>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424" w:hRule="atLeast"/>
          <w:tblHeader w:val="0"/>
        </w:trPr>
        <w:tc>
          <w:tcPr>
            <w:vAlign w:val="center"/>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8.</w:t>
            </w:r>
          </w:p>
        </w:tc>
        <w:tc>
          <w:tcPr>
            <w:vAlign w:val="center"/>
          </w:tcPr>
          <w:p w:rsidR="00000000" w:rsidDel="00000000" w:rsidP="00000000" w:rsidRDefault="00000000" w:rsidRPr="00000000" w14:paraId="0000048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Disciplină nenominalizată</w:t>
            </w:r>
          </w:p>
        </w:tc>
        <w:tc>
          <w:tcPr>
            <w:vAlign w:val="center"/>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D2SP1217</w:t>
            </w:r>
          </w:p>
        </w:tc>
        <w:tc>
          <w:tcPr>
            <w:vAlign w:val="center"/>
          </w:tcPr>
          <w:p w:rsidR="00000000" w:rsidDel="00000000" w:rsidP="00000000" w:rsidRDefault="00000000" w:rsidRPr="00000000" w14:paraId="0000048D">
            <w:pPr>
              <w:widowControl w:val="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28</w:t>
            </w:r>
            <w:r w:rsidDel="00000000" w:rsidR="00000000" w:rsidRPr="00000000">
              <w:rPr>
                <w:rtl w:val="0"/>
              </w:rPr>
            </w:r>
          </w:p>
        </w:tc>
        <w:tc>
          <w:tcPr>
            <w:vAlign w:val="center"/>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414" w:hRule="atLeast"/>
          <w:tblHeader w:val="0"/>
        </w:trPr>
        <w:tc>
          <w:tcPr>
            <w:gridSpan w:val="5"/>
            <w:vAlign w:val="center"/>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2545" w:right="2535"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Total</w:t>
            </w:r>
          </w:p>
        </w:tc>
        <w:tc>
          <w:tcPr>
            <w:vAlign w:val="center"/>
          </w:tcPr>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w:t>
            </w:r>
            <w:r w:rsidDel="00000000" w:rsidR="00000000" w:rsidRPr="00000000">
              <w:rPr>
                <w:rFonts w:ascii="Calibri" w:cs="Calibri" w:eastAsia="Calibri" w:hAnsi="Calibri"/>
                <w:b w:val="1"/>
                <w:bCs w:val="1"/>
                <w:sz w:val="20"/>
                <w:szCs w:val="20"/>
                <w:rtl w:val="0"/>
              </w:rPr>
              <w:t xml:space="preserve">96</w:t>
            </w:r>
            <w:r w:rsidDel="00000000" w:rsidR="00000000" w:rsidRPr="00000000">
              <w:rPr>
                <w:rtl w:val="0"/>
              </w:rPr>
            </w:r>
          </w:p>
        </w:tc>
        <w:tc>
          <w:tcPr>
            <w:vAlign w:val="center"/>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sz w:val="20"/>
                <w:szCs w:val="20"/>
                <w:rtl w:val="0"/>
              </w:rPr>
              <w:t xml:space="preserve">56</w:t>
            </w:r>
            <w:r w:rsidDel="00000000" w:rsidR="00000000" w:rsidRPr="00000000">
              <w:rPr>
                <w:rtl w:val="0"/>
              </w:rPr>
            </w:r>
          </w:p>
        </w:tc>
        <w:tc>
          <w:tcPr>
            <w:vAlign w:val="center"/>
          </w:tcPr>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sz w:val="20"/>
                <w:szCs w:val="20"/>
                <w:rtl w:val="0"/>
              </w:rPr>
              <w:t xml:space="preserve">112</w:t>
            </w:r>
            <w:r w:rsidDel="00000000" w:rsidR="00000000" w:rsidRPr="00000000">
              <w:rPr>
                <w:rtl w:val="0"/>
              </w:rPr>
            </w:r>
          </w:p>
        </w:tc>
        <w:tc>
          <w:tcPr>
            <w:vAlign w:val="center"/>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12</w:t>
            </w:r>
          </w:p>
        </w:tc>
        <w:tc>
          <w:tcPr>
            <w:tcBorders>
              <w:right w:color="000000" w:space="0" w:sz="4" w:val="single"/>
            </w:tcBorders>
            <w:vAlign w:val="center"/>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30</w:t>
            </w:r>
          </w:p>
        </w:tc>
      </w:tr>
    </w:tbl>
    <w:p w:rsidR="00000000" w:rsidDel="00000000" w:rsidP="00000000" w:rsidRDefault="00000000" w:rsidRPr="00000000" w14:paraId="000004A4">
      <w:pPr>
        <w:ind w:right="-5685"/>
        <w:rPr>
          <w:rFonts w:ascii="Calibri" w:cs="Calibri" w:eastAsia="Calibri" w:hAnsi="Calibri"/>
          <w:b w:val="1"/>
          <w:bCs w:val="1"/>
          <w:color w:val="000000"/>
        </w:rPr>
      </w:pPr>
      <w:r w:rsidDel="00000000" w:rsidR="00000000" w:rsidRPr="00000000">
        <w:rPr>
          <w:rtl w:val="0"/>
        </w:rPr>
      </w:r>
    </w:p>
    <w:sectPr>
      <w:headerReference r:id="rId14" w:type="default"/>
      <w:footerReference r:id="rId15" w:type="default"/>
      <w:pgSz w:h="16838" w:w="11906" w:orient="portrait"/>
      <w:pgMar w:bottom="1418" w:top="1862" w:left="1418" w:right="1133" w:header="288" w:footer="8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Calibri"/>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0">
    <w:pPr>
      <w:ind w:right="360"/>
      <w:rPr>
        <w:rFonts w:ascii="Arial Narrow" w:cs="Arial Narrow" w:eastAsia="Arial Narrow" w:hAnsi="Arial Narrow"/>
        <w:color w:val="ffffff"/>
        <w:sz w:val="22"/>
        <w:szCs w:val="22"/>
      </w:rPr>
    </w:pPr>
    <w:hyperlink r:id="rId1">
      <w:r w:rsidDel="00000000" w:rsidR="00000000" w:rsidRPr="00000000">
        <w:rPr>
          <w:rFonts w:ascii="Arial Narrow" w:cs="Arial Narrow" w:eastAsia="Arial Narrow" w:hAnsi="Arial Narrow"/>
          <w:color w:val="ffffff"/>
          <w:sz w:val="22"/>
          <w:szCs w:val="22"/>
          <w:u w:val="single"/>
          <w:rtl w:val="0"/>
        </w:rPr>
        <w:t xml:space="preserve">Website: http://www.uvt.ro/</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-638174</wp:posOffset>
              </wp:positionH>
              <wp:positionV relativeFrom="paragraph">
                <wp:posOffset>123825</wp:posOffset>
              </wp:positionV>
              <wp:extent cx="7495540" cy="755791"/>
              <wp:effectExtent b="0" l="0" r="0" t="0"/>
              <wp:wrapNone/>
              <wp:docPr id="2" name=""/>
              <a:graphic>
                <a:graphicData uri="http://schemas.microsoft.com/office/word/2010/wordprocessingShape">
                  <wps:wsp>
                    <wps:cNvSpPr/>
                    <wps:cNvPr id="3" name="Shape 3"/>
                    <wps:spPr>
                      <a:xfrm>
                        <a:off x="1602993" y="3406867"/>
                        <a:ext cx="7486015" cy="746266"/>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425.99998474121094" w:right="-158.00000190734863" w:firstLine="-425.99998474121094"/>
                            <w:jc w:val="center"/>
                            <w:textDirection w:val="btLr"/>
                          </w:pPr>
                          <w:r w:rsidDel="00000000" w:rsidR="00000000" w:rsidRPr="00000000">
                            <w:rPr>
                              <w:rFonts w:ascii="Calibri" w:cs="Calibri" w:eastAsia="Calibri" w:hAnsi="Calibri"/>
                              <w:b w:val="0"/>
                              <w:i w:val="0"/>
                              <w:smallCaps w:val="0"/>
                              <w:strike w:val="0"/>
                              <w:color w:val="a6a6a6"/>
                              <w:sz w:val="20"/>
                              <w:highlight w:val="white"/>
                              <w:vertAlign w:val="baseline"/>
                            </w:rPr>
                            <w:t xml:space="preserve">Bd. Vasile Pârvan nr. 4, cod poștal 300223, Timișoara, jud. Timiș, România</w:t>
                          </w:r>
                          <w:r w:rsidDel="00000000" w:rsidR="00000000" w:rsidRPr="00000000">
                            <w:rPr>
                              <w:rFonts w:ascii="Calibri" w:cs="Calibri" w:eastAsia="Calibri" w:hAnsi="Calibri"/>
                              <w:b w:val="0"/>
                              <w:i w:val="0"/>
                              <w:smallCaps w:val="0"/>
                              <w:strike w:val="0"/>
                              <w:color w:val="a6a6a6"/>
                              <w:sz w:val="20"/>
                              <w:highlight w:val="white"/>
                              <w:vertAlign w:val="baseline"/>
                            </w:rPr>
                            <w:br w:type="textWrapping"/>
                          </w:r>
                          <w:r w:rsidDel="00000000" w:rsidR="00000000" w:rsidRPr="00000000">
                            <w:rPr>
                              <w:rFonts w:ascii="Calibri" w:cs="Calibri" w:eastAsia="Calibri" w:hAnsi="Calibri"/>
                              <w:b w:val="0"/>
                              <w:i w:val="0"/>
                              <w:smallCaps w:val="0"/>
                              <w:strike w:val="0"/>
                              <w:color w:val="a6a6a6"/>
                              <w:sz w:val="20"/>
                              <w:highlight w:val="white"/>
                              <w:vertAlign w:val="baseline"/>
                            </w:rPr>
                            <w:t xml:space="preserve">Număr de telefon: +40-(0)256-592.697</w:t>
                          </w:r>
                        </w:p>
                        <w:p w:rsidR="00000000" w:rsidDel="00000000" w:rsidP="00000000" w:rsidRDefault="00000000" w:rsidRPr="00000000">
                          <w:pPr>
                            <w:spacing w:after="0" w:before="0" w:line="240"/>
                            <w:ind w:left="-425.99998474121094" w:right="-158.00000190734863" w:firstLine="-425.99998474121094"/>
                            <w:jc w:val="center"/>
                            <w:textDirection w:val="btLr"/>
                          </w:pPr>
                          <w:r w:rsidDel="00000000" w:rsidR="00000000" w:rsidRPr="00000000">
                            <w:rPr>
                              <w:rFonts w:ascii="Calibri" w:cs="Calibri" w:eastAsia="Calibri" w:hAnsi="Calibri"/>
                              <w:b w:val="0"/>
                              <w:i w:val="0"/>
                              <w:smallCaps w:val="0"/>
                              <w:strike w:val="0"/>
                              <w:color w:val="a6a6a6"/>
                              <w:sz w:val="20"/>
                              <w:highlight w:val="white"/>
                              <w:vertAlign w:val="baseline"/>
                            </w:rPr>
                          </w:r>
                          <w:r w:rsidDel="00000000" w:rsidR="00000000" w:rsidRPr="00000000">
                            <w:rPr>
                              <w:rFonts w:ascii="Calibri" w:cs="Calibri" w:eastAsia="Calibri" w:hAnsi="Calibri"/>
                              <w:b w:val="0"/>
                              <w:i w:val="0"/>
                              <w:smallCaps w:val="0"/>
                              <w:strike w:val="0"/>
                              <w:color w:val="a6a6a6"/>
                              <w:sz w:val="20"/>
                              <w:vertAlign w:val="baseline"/>
                            </w:rPr>
                            <w:t xml:space="preserve">Adresă de e-mail: </w:t>
                          </w:r>
                          <w:r w:rsidDel="00000000" w:rsidR="00000000" w:rsidRPr="00000000">
                            <w:rPr>
                              <w:rFonts w:ascii="Calibri" w:cs="Calibri" w:eastAsia="Calibri" w:hAnsi="Calibri"/>
                              <w:b w:val="0"/>
                              <w:i w:val="0"/>
                              <w:smallCaps w:val="0"/>
                              <w:strike w:val="0"/>
                              <w:color w:val="0000ff"/>
                              <w:sz w:val="20"/>
                              <w:u w:val="single"/>
                              <w:vertAlign w:val="baseline"/>
                            </w:rPr>
                            <w:t xml:space="preserve">edu@e-uvt.ro</w:t>
                          </w:r>
                          <w:r w:rsidDel="00000000" w:rsidR="00000000" w:rsidRPr="00000000">
                            <w:rPr>
                              <w:rFonts w:ascii="Calibri" w:cs="Calibri" w:eastAsia="Calibri" w:hAnsi="Calibri"/>
                              <w:b w:val="0"/>
                              <w:i w:val="0"/>
                              <w:smallCaps w:val="0"/>
                              <w:strike w:val="0"/>
                              <w:color w:val="a6a6a6"/>
                              <w:sz w:val="20"/>
                              <w:vertAlign w:val="baseline"/>
                            </w:rPr>
                            <w:t xml:space="preserv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a6a6a6"/>
                              <w:sz w:val="20"/>
                              <w:vertAlign w:val="baseline"/>
                            </w:rPr>
                          </w:r>
                          <w:r w:rsidDel="00000000" w:rsidR="00000000" w:rsidRPr="00000000">
                            <w:rPr>
                              <w:rFonts w:ascii="Calibri" w:cs="Calibri" w:eastAsia="Calibri" w:hAnsi="Calibri"/>
                              <w:b w:val="0"/>
                              <w:i w:val="0"/>
                              <w:smallCaps w:val="0"/>
                              <w:strike w:val="0"/>
                              <w:color w:val="a6a6a6"/>
                              <w:sz w:val="20"/>
                              <w:highlight w:val="white"/>
                              <w:vertAlign w:val="baseline"/>
                            </w:rPr>
                            <w:t xml:space="preserve">Website: </w:t>
                          </w:r>
                          <w:r w:rsidDel="00000000" w:rsidR="00000000" w:rsidRPr="00000000">
                            <w:rPr>
                              <w:rFonts w:ascii="Calibri" w:cs="Calibri" w:eastAsia="Calibri" w:hAnsi="Calibri"/>
                              <w:b w:val="0"/>
                              <w:i w:val="0"/>
                              <w:smallCaps w:val="0"/>
                              <w:strike w:val="0"/>
                              <w:color w:val="0000ff"/>
                              <w:sz w:val="20"/>
                              <w:highlight w:val="white"/>
                              <w:u w:val="single"/>
                              <w:vertAlign w:val="baseline"/>
                            </w:rPr>
                            <w:t xml:space="preserve">www.uvt.ro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highlight w:val="whit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-638174</wp:posOffset>
              </wp:positionH>
              <wp:positionV relativeFrom="paragraph">
                <wp:posOffset>123825</wp:posOffset>
              </wp:positionV>
              <wp:extent cx="7495540" cy="755791"/>
              <wp:effectExtent b="0" l="0" r="0" t="0"/>
              <wp:wrapNone/>
              <wp:docPr id="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7495540" cy="755791"/>
                      </a:xfrm>
                      <a:prstGeom prst="rect"/>
                      <a:ln/>
                    </pic:spPr>
                  </pic:pic>
                </a:graphicData>
              </a:graphic>
            </wp:anchor>
          </w:drawing>
        </mc:Fallback>
      </mc:AlternateConten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Profesional / Cercetare / Didactic</w:t>
      </w:r>
    </w:p>
  </w:footnote>
  <w:footnote w:id="1">
    <w:p w:rsidR="00000000" w:rsidDel="00000000" w:rsidP="00000000" w:rsidRDefault="00000000" w:rsidRPr="00000000" w14:paraId="000004A6">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Calificarea (qualification) </w:t>
      </w:r>
      <w:r w:rsidDel="00000000" w:rsidR="00000000" w:rsidRPr="00000000">
        <w:rPr>
          <w:rFonts w:ascii="Calibri" w:cs="Calibri" w:eastAsia="Calibri" w:hAnsi="Calibri"/>
          <w:color w:val="000000"/>
          <w:sz w:val="20"/>
          <w:szCs w:val="20"/>
          <w:rtl w:val="0"/>
        </w:rPr>
        <w:t xml:space="preserve">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rsidR="00000000" w:rsidDel="00000000" w:rsidP="00000000" w:rsidRDefault="00000000" w:rsidRPr="00000000" w14:paraId="000004A7">
      <w:pPr>
        <w:pBdr>
          <w:top w:space="0" w:sz="0" w:val="nil"/>
          <w:left w:space="0" w:sz="0" w:val="nil"/>
          <w:bottom w:space="0" w:sz="0" w:val="nil"/>
          <w:right w:space="0" w:sz="0" w:val="nil"/>
          <w:between w:space="0" w:sz="0" w:val="nil"/>
        </w:pBdr>
        <w:spacing w:line="276" w:lineRule="auto"/>
        <w:jc w:val="both"/>
        <w:rPr>
          <w:rFonts w:ascii="Calibri" w:cs="Calibri" w:eastAsia="Calibri" w:hAnsi="Calibri"/>
          <w:i w:val="1"/>
          <w:iCs w:val="1"/>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Misiunea și obiectivele programului de studii trebuie să fie în concordanță cu misiunea Universității de Vest din Timișoara și cu cerințele identificate pe piața muncii.</w:t>
      </w:r>
    </w:p>
    <w:p w:rsidR="00000000" w:rsidDel="00000000" w:rsidP="00000000" w:rsidRDefault="00000000" w:rsidRPr="00000000" w14:paraId="000004A8">
      <w:pPr>
        <w:spacing w:line="276" w:lineRule="auto"/>
        <w:ind w:firstLine="720"/>
        <w:jc w:val="both"/>
        <w:rPr>
          <w:rFonts w:ascii="Calibri" w:cs="Calibri" w:eastAsia="Calibri" w:hAnsi="Calibri"/>
          <w:b w:val="1"/>
          <w:bCs w:val="1"/>
          <w:color w:val="000000"/>
          <w:sz w:val="20"/>
          <w:szCs w:val="20"/>
        </w:rPr>
      </w:pPr>
      <w:r w:rsidDel="00000000" w:rsidR="00000000" w:rsidRPr="00000000">
        <w:rPr>
          <w:rFonts w:ascii="Calibri" w:cs="Calibri" w:eastAsia="Calibri" w:hAnsi="Calibri"/>
          <w:color w:val="000000"/>
          <w:sz w:val="20"/>
          <w:szCs w:val="20"/>
          <w:rtl w:val="0"/>
        </w:rPr>
        <w:t xml:space="preserve">Conform </w:t>
      </w:r>
      <w:hyperlink r:id="rId1">
        <w:r w:rsidDel="00000000" w:rsidR="00000000" w:rsidRPr="00000000">
          <w:rPr>
            <w:rFonts w:ascii="Calibri" w:cs="Calibri" w:eastAsia="Calibri" w:hAnsi="Calibri"/>
            <w:i w:val="1"/>
            <w:iCs w:val="1"/>
            <w:color w:val="0000ff"/>
            <w:sz w:val="20"/>
            <w:szCs w:val="20"/>
            <w:u w:val="single"/>
            <w:rtl w:val="0"/>
          </w:rPr>
          <w:t xml:space="preserve">Cartei universitare</w:t>
        </w:r>
      </w:hyperlink>
      <w:r w:rsidDel="00000000" w:rsidR="00000000" w:rsidRPr="00000000">
        <w:rPr>
          <w:rFonts w:ascii="Calibri" w:cs="Calibri" w:eastAsia="Calibri" w:hAnsi="Calibri"/>
          <w:color w:val="000000"/>
          <w:sz w:val="20"/>
          <w:szCs w:val="20"/>
          <w:rtl w:val="0"/>
        </w:rPr>
        <w:t xml:space="preserve"> (articolul 5), </w:t>
      </w:r>
      <w:r w:rsidDel="00000000" w:rsidR="00000000" w:rsidRPr="00000000">
        <w:rPr>
          <w:rFonts w:ascii="Calibri" w:cs="Calibri" w:eastAsia="Calibri" w:hAnsi="Calibri"/>
          <w:b w:val="1"/>
          <w:bCs w:val="1"/>
          <w:color w:val="000000"/>
          <w:sz w:val="20"/>
          <w:szCs w:val="20"/>
          <w:rtl w:val="0"/>
        </w:rPr>
        <w:t xml:space="preserve">misiunea generală a UVT este de educație și cercetare avansată, generând, transferând și certificând cunoaștere către societate </w:t>
      </w:r>
      <w:r w:rsidDel="00000000" w:rsidR="00000000" w:rsidRPr="00000000">
        <w:rPr>
          <w:rFonts w:ascii="Calibri" w:cs="Calibri" w:eastAsia="Calibri" w:hAnsi="Calibri"/>
          <w:color w:val="000000"/>
          <w:sz w:val="20"/>
          <w:szCs w:val="20"/>
          <w:rtl w:val="0"/>
        </w:rPr>
        <w:t xml:space="preserve">prin:</w:t>
      </w:r>
      <w:r w:rsidDel="00000000" w:rsidR="00000000" w:rsidRPr="00000000">
        <w:rPr>
          <w:rtl w:val="0"/>
        </w:rPr>
      </w:r>
    </w:p>
    <w:p w:rsidR="00000000" w:rsidDel="00000000" w:rsidP="00000000" w:rsidRDefault="00000000" w:rsidRPr="00000000" w14:paraId="000004A9">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 formarea inițială și continuă de tip universitar și postuniversitar, în scopul dezvoltării profesionale și personale a studenților, studenților-doctoranzi și cursanților, precum și în vederea inserției pe piața muncii a absolvenților și satisfacerii nevoii de competență a mediului socio-economic;</w:t>
      </w:r>
    </w:p>
    <w:p w:rsidR="00000000" w:rsidDel="00000000" w:rsidP="00000000" w:rsidRDefault="00000000" w:rsidRPr="00000000" w14:paraId="000004AA">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 cercetarea științifică, dezvoltarea, inovarea și transferul tehnologic, prin creația individuală și colectivă, relevante pentru progresul cunoașterii și mediul socio- economic;</w:t>
      </w:r>
    </w:p>
    <w:p w:rsidR="00000000" w:rsidDel="00000000" w:rsidP="00000000" w:rsidRDefault="00000000" w:rsidRPr="00000000" w14:paraId="000004AB">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 implicarea în comunitate, prin desfășurarea unor activități comune în beneficiul universității și al mediului social, economic și cultural.</w:t>
      </w:r>
    </w:p>
    <w:p w:rsidR="00000000" w:rsidDel="00000000" w:rsidP="00000000" w:rsidRDefault="00000000" w:rsidRPr="00000000" w14:paraId="000004AC">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UVT își asumă misiunea proprie de catalizator al dezvoltării societății românești prin crearea unui mediu inovativ și participativ de cercetare științifică, de învățare, de creație cultural-artistică și de performanță sportivă, transferând spre comunitate competențe și cunoștințe prin serviciile de educație, cercetare și de consultanță pe care le oferă partenerilor din mediul economic și socio-cultural, precum și prin formarea și promovarea valorilor democratice, ale statului de drept și ale drepturilor și libertăților fundamentale, pregătind cetățeni activi și implicați în societate. </w:t>
      </w:r>
    </w:p>
    <w:p w:rsidR="00000000" w:rsidDel="00000000" w:rsidP="00000000" w:rsidRDefault="00000000" w:rsidRPr="00000000" w14:paraId="000004AD">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Realizarea misiunii UVT se concretizează în (</w:t>
      </w:r>
      <w:r w:rsidDel="00000000" w:rsidR="00000000" w:rsidRPr="00000000">
        <w:rPr>
          <w:rFonts w:ascii="Calibri" w:cs="Calibri" w:eastAsia="Calibri" w:hAnsi="Calibri"/>
          <w:i w:val="1"/>
          <w:iCs w:val="1"/>
          <w:color w:val="000000"/>
          <w:sz w:val="20"/>
          <w:szCs w:val="20"/>
          <w:rtl w:val="0"/>
        </w:rPr>
        <w:t xml:space="preserve">articolul 6 din Carta UVT</w:t>
      </w:r>
      <w:r w:rsidDel="00000000" w:rsidR="00000000" w:rsidRPr="00000000">
        <w:rPr>
          <w:rFonts w:ascii="Calibri" w:cs="Calibri" w:eastAsia="Calibri" w:hAnsi="Calibri"/>
          <w:color w:val="000000"/>
          <w:sz w:val="20"/>
          <w:szCs w:val="20"/>
          <w:rtl w:val="0"/>
        </w:rPr>
        <w:t xml:space="preserve">):</w:t>
      </w:r>
    </w:p>
    <w:p w:rsidR="00000000" w:rsidDel="00000000" w:rsidP="00000000" w:rsidRDefault="00000000" w:rsidRPr="00000000" w14:paraId="000004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promovarea cercetării științifice, a dezvoltării și inovării, a transferului tehnologic, a creației literar-artistice și a performanței sportive;</w:t>
      </w:r>
    </w:p>
    <w:p w:rsidR="00000000" w:rsidDel="00000000" w:rsidP="00000000" w:rsidRDefault="00000000" w:rsidRPr="00000000" w14:paraId="000004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formarea inițială și continuă a resurselor umane calificate și înalt calificate;</w:t>
      </w:r>
    </w:p>
    <w:p w:rsidR="00000000" w:rsidDel="00000000" w:rsidP="00000000" w:rsidRDefault="00000000" w:rsidRPr="00000000" w14:paraId="000004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dezvoltarea gândirii critice și a potențialului creativ al membrilor comunității universitare;</w:t>
      </w:r>
    </w:p>
    <w:p w:rsidR="00000000" w:rsidDel="00000000" w:rsidP="00000000" w:rsidRDefault="00000000" w:rsidRPr="00000000" w14:paraId="000004B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crearea, tezaurizarea și răspândirea valorilor culturii și civilizației umane;</w:t>
      </w:r>
    </w:p>
    <w:p w:rsidR="00000000" w:rsidDel="00000000" w:rsidP="00000000" w:rsidRDefault="00000000" w:rsidRPr="00000000" w14:paraId="000004B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promovarea interferențelor multiculturale, plurilingvistice și interconfesionale;</w:t>
      </w:r>
    </w:p>
    <w:p w:rsidR="00000000" w:rsidDel="00000000" w:rsidP="00000000" w:rsidRDefault="00000000" w:rsidRPr="00000000" w14:paraId="000004B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afirmarea culturii și științei romanești în circuitul mondial de valori;</w:t>
      </w:r>
    </w:p>
    <w:p w:rsidR="00000000" w:rsidDel="00000000" w:rsidP="00000000" w:rsidRDefault="00000000" w:rsidRPr="00000000" w14:paraId="000004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dezvoltarea societății românești în cadrul unui stat de drept, liber și democrat; </w:t>
      </w:r>
    </w:p>
    <w:p w:rsidR="00000000" w:rsidDel="00000000" w:rsidP="00000000" w:rsidRDefault="00000000" w:rsidRPr="00000000" w14:paraId="000004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afilierea la alianțe universitare europene. </w:t>
      </w:r>
    </w:p>
    <w:p w:rsidR="00000000" w:rsidDel="00000000" w:rsidP="00000000" w:rsidRDefault="00000000" w:rsidRPr="00000000" w14:paraId="000004B6">
      <w:pPr>
        <w:pBdr>
          <w:top w:space="0" w:sz="0" w:val="nil"/>
          <w:left w:space="0" w:sz="0" w:val="nil"/>
          <w:bottom w:space="0" w:sz="0" w:val="nil"/>
          <w:right w:space="0" w:sz="0" w:val="nil"/>
          <w:between w:space="0" w:sz="0" w:val="nil"/>
        </w:pBdr>
        <w:jc w:val="both"/>
        <w:rPr>
          <w:rFonts w:ascii="Calibri" w:cs="Calibri" w:eastAsia="Calibri" w:hAnsi="Calibri"/>
          <w:color w:val="000000"/>
          <w:sz w:val="20"/>
          <w:szCs w:val="20"/>
        </w:rPr>
      </w:pPr>
      <w:r w:rsidDel="00000000" w:rsidR="00000000" w:rsidRPr="00000000">
        <w:rPr>
          <w:rtl w:val="0"/>
        </w:rPr>
      </w:r>
    </w:p>
  </w:footnote>
  <w:footnote w:id="3">
    <w:p w:rsidR="00000000" w:rsidDel="00000000" w:rsidP="00000000" w:rsidRDefault="00000000" w:rsidRPr="00000000" w14:paraId="000004B7">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Competența (competence)</w:t>
      </w:r>
      <w:r w:rsidDel="00000000" w:rsidR="00000000" w:rsidRPr="00000000">
        <w:rPr>
          <w:rFonts w:ascii="Calibri" w:cs="Calibri" w:eastAsia="Calibri" w:hAnsi="Calibri"/>
          <w:color w:val="000000"/>
          <w:sz w:val="20"/>
          <w:szCs w:val="20"/>
          <w:rtl w:val="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4">
    <w:p w:rsidR="00000000" w:rsidDel="00000000" w:rsidP="00000000" w:rsidRDefault="00000000" w:rsidRPr="00000000" w14:paraId="000004B8">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hyperlink r:id="rId2">
        <w:r w:rsidDel="00000000" w:rsidR="00000000" w:rsidRPr="00000000">
          <w:rPr>
            <w:rFonts w:ascii="Calibri" w:cs="Calibri" w:eastAsia="Calibri" w:hAnsi="Calibri"/>
            <w:i w:val="1"/>
            <w:iCs w:val="1"/>
            <w:color w:val="0000ff"/>
            <w:sz w:val="20"/>
            <w:szCs w:val="20"/>
            <w:u w:val="single"/>
            <w:rtl w:val="0"/>
          </w:rPr>
          <w:t xml:space="preserve">Competențele-cheie pentru învățarea pe tot parcursul vieții</w:t>
        </w:r>
      </w:hyperlink>
      <w:r w:rsidDel="00000000" w:rsidR="00000000" w:rsidRPr="00000000">
        <w:rPr>
          <w:rFonts w:ascii="Calibri" w:cs="Calibri" w:eastAsia="Calibri" w:hAnsi="Calibri"/>
          <w:i w:val="1"/>
          <w:iCs w:val="1"/>
          <w:color w:val="000000"/>
          <w:sz w:val="20"/>
          <w:szCs w:val="20"/>
          <w:rtl w:val="0"/>
        </w:rPr>
        <w:t xml:space="preserve"> sunt</w:t>
      </w:r>
      <w:r w:rsidDel="00000000" w:rsidR="00000000" w:rsidRPr="00000000">
        <w:rPr>
          <w:rFonts w:ascii="Calibri" w:cs="Calibri" w:eastAsia="Calibri" w:hAnsi="Calibri"/>
          <w:color w:val="000000"/>
          <w:sz w:val="20"/>
          <w:szCs w:val="20"/>
          <w:rtl w:val="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5">
    <w:p w:rsidR="00000000" w:rsidDel="00000000" w:rsidP="00000000" w:rsidRDefault="00000000" w:rsidRPr="00000000" w14:paraId="000004B9">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hyperlink r:id="rId3">
        <w:r w:rsidDel="00000000" w:rsidR="00000000" w:rsidRPr="00000000">
          <w:rPr>
            <w:rFonts w:ascii="Calibri" w:cs="Calibri" w:eastAsia="Calibri" w:hAnsi="Calibri"/>
            <w:i w:val="1"/>
            <w:iCs w:val="1"/>
            <w:color w:val="000000"/>
            <w:sz w:val="20"/>
            <w:szCs w:val="20"/>
            <w:rtl w:val="0"/>
          </w:rPr>
          <w:t xml:space="preserve">Competențele profesionale</w:t>
        </w:r>
      </w:hyperlink>
      <w:r w:rsidDel="00000000" w:rsidR="00000000" w:rsidRPr="00000000">
        <w:rPr>
          <w:rFonts w:ascii="Calibri" w:cs="Calibri" w:eastAsia="Calibri" w:hAnsi="Calibri"/>
          <w:color w:val="000000"/>
          <w:sz w:val="20"/>
          <w:szCs w:val="20"/>
          <w:rtl w:val="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6">
    <w:p w:rsidR="00000000" w:rsidDel="00000000" w:rsidP="00000000" w:rsidRDefault="00000000" w:rsidRPr="00000000" w14:paraId="000004BA">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Competențele transversale</w:t>
      </w:r>
      <w:r w:rsidDel="00000000" w:rsidR="00000000" w:rsidRPr="00000000">
        <w:rPr>
          <w:rFonts w:ascii="Calibri" w:cs="Calibri" w:eastAsia="Calibri" w:hAnsi="Calibri"/>
          <w:b w:val="1"/>
          <w:bCs w:val="1"/>
          <w:color w:val="000000"/>
          <w:sz w:val="20"/>
          <w:szCs w:val="20"/>
          <w:rtl w:val="0"/>
        </w:rPr>
        <w:t xml:space="preserve"> </w:t>
      </w:r>
      <w:r w:rsidDel="00000000" w:rsidR="00000000" w:rsidRPr="00000000">
        <w:rPr>
          <w:rFonts w:ascii="Calibri" w:cs="Calibri" w:eastAsia="Calibri" w:hAnsi="Calibri"/>
          <w:color w:val="000000"/>
          <w:sz w:val="20"/>
          <w:szCs w:val="20"/>
          <w:rtl w:val="0"/>
        </w:rPr>
        <w:t xml:space="preserve">reprezintă achizițiile valorice și atitudinale care depășesc un anumit domeniu/program de studii și se exprimă prin următorii descriptori</w:t>
      </w: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color w:val="000000"/>
          <w:sz w:val="20"/>
          <w:szCs w:val="20"/>
          <w:rtl w:val="0"/>
        </w:rPr>
        <w:t xml:space="preserve"> responsabilitate și autonomie, interacțiune socială, dezvoltare personală și profesională.</w:t>
      </w:r>
    </w:p>
  </w:footnote>
  <w:footnote w:id="7">
    <w:p w:rsidR="00000000" w:rsidDel="00000000" w:rsidP="00000000" w:rsidRDefault="00000000" w:rsidRPr="00000000" w14:paraId="000004BB">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Rezultatele învățării (learning outcomes)</w:t>
      </w:r>
      <w:r w:rsidDel="00000000" w:rsidR="00000000" w:rsidRPr="00000000">
        <w:rPr>
          <w:rFonts w:ascii="Calibri" w:cs="Calibri" w:eastAsia="Calibri" w:hAnsi="Calibri"/>
          <w:color w:val="000000"/>
          <w:sz w:val="20"/>
          <w:szCs w:val="20"/>
          <w:rtl w:val="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8">
    <w:p w:rsidR="00000000" w:rsidDel="00000000" w:rsidP="00000000" w:rsidRDefault="00000000" w:rsidRPr="00000000" w14:paraId="000004BC">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Cunoștințele (knowledge)</w:t>
      </w:r>
      <w:r w:rsidDel="00000000" w:rsidR="00000000" w:rsidRPr="00000000">
        <w:rPr>
          <w:rFonts w:ascii="Calibri" w:cs="Calibri" w:eastAsia="Calibri" w:hAnsi="Calibri"/>
          <w:color w:val="000000"/>
          <w:sz w:val="20"/>
          <w:szCs w:val="20"/>
          <w:rtl w:val="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9">
    <w:p w:rsidR="00000000" w:rsidDel="00000000" w:rsidP="00000000" w:rsidRDefault="00000000" w:rsidRPr="00000000" w14:paraId="000004BD">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Abilitatea (skill) </w:t>
      </w:r>
      <w:r w:rsidDel="00000000" w:rsidR="00000000" w:rsidRPr="00000000">
        <w:rPr>
          <w:rFonts w:ascii="Calibri" w:cs="Calibri" w:eastAsia="Calibri" w:hAnsi="Calibri"/>
          <w:color w:val="000000"/>
          <w:sz w:val="20"/>
          <w:szCs w:val="20"/>
          <w:rtl w:val="0"/>
        </w:rPr>
        <w:t xml:space="preserve">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0">
    <w:p w:rsidR="00000000" w:rsidDel="00000000" w:rsidP="00000000" w:rsidRDefault="00000000" w:rsidRPr="00000000" w14:paraId="000004BE">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Responsabilitate și autonomie (responsibility and autonomy) </w:t>
      </w:r>
      <w:r w:rsidDel="00000000" w:rsidR="00000000" w:rsidRPr="00000000">
        <w:rPr>
          <w:rFonts w:ascii="Calibri" w:cs="Calibri" w:eastAsia="Calibri" w:hAnsi="Calibri"/>
          <w:color w:val="000000"/>
          <w:sz w:val="20"/>
          <w:szCs w:val="20"/>
          <w:rtl w:val="0"/>
        </w:rPr>
        <w:t xml:space="preserve">înseamnă capacitatea cursantului de a aplica în mod autonom și responsabil cunoștințele și aptitudinile sale.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540" w:right="-158" w:firstLine="52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-697134</wp:posOffset>
          </wp:positionH>
          <wp:positionV relativeFrom="paragraph">
            <wp:posOffset>54321</wp:posOffset>
          </wp:positionV>
          <wp:extent cx="2476500" cy="852805"/>
          <wp:effectExtent b="0" l="0" r="0" t="0"/>
          <wp:wrapNone/>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76500" cy="85280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8708708</wp:posOffset>
              </wp:positionH>
              <wp:positionV relativeFrom="paragraph">
                <wp:posOffset>230823</wp:posOffset>
              </wp:positionV>
              <wp:extent cx="4760595" cy="383540"/>
              <wp:effectExtent b="0" l="0" r="0" t="0"/>
              <wp:wrapNone/>
              <wp:docPr id="3" name=""/>
              <a:graphic>
                <a:graphicData uri="http://schemas.microsoft.com/office/word/2010/wordprocessingShape">
                  <wps:wsp>
                    <wps:cNvSpPr/>
                    <wps:cNvPr id="4" name="Shape 4"/>
                    <wps:spPr>
                      <a:xfrm>
                        <a:off x="2970465" y="3592993"/>
                        <a:ext cx="4751070" cy="37401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Open Sans" w:cs="Open Sans" w:eastAsia="Open Sans" w:hAnsi="Open Sans"/>
                              <w:b w:val="0"/>
                              <w:i w:val="0"/>
                              <w:smallCaps w:val="0"/>
                              <w:strike w:val="0"/>
                              <w:color w:val="548dd4"/>
                              <w:sz w:val="16"/>
                              <w:vertAlign w:val="baseline"/>
                            </w:rPr>
                            <w:t xml:space="preserve">MINISTERUL EDUCAȚIEI ȘI CERCETĂRII</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Open Sans" w:cs="Open Sans" w:eastAsia="Open Sans" w:hAnsi="Open Sans"/>
                              <w:b w:val="0"/>
                              <w:i w:val="0"/>
                              <w:smallCaps w:val="0"/>
                              <w:strike w:val="0"/>
                              <w:color w:val="548dd4"/>
                              <w:sz w:val="16"/>
                              <w:vertAlign w:val="baseline"/>
                            </w:rPr>
                          </w:r>
                          <w:r w:rsidDel="00000000" w:rsidR="00000000" w:rsidRPr="00000000">
                            <w:rPr>
                              <w:rFonts w:ascii="Calibri" w:cs="Calibri" w:eastAsia="Calibri" w:hAnsi="Calibri"/>
                              <w:b w:val="0"/>
                              <w:i w:val="0"/>
                              <w:smallCaps w:val="0"/>
                              <w:strike w:val="0"/>
                              <w:color w:val="5a5a5a"/>
                              <w:sz w:val="22"/>
                              <w:vertAlign w:val="baseline"/>
                            </w:rPr>
                            <w:t xml:space="preserve">UNIVERSITATEA DE VEST DIN TIMIȘOARA</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0"/>
                              <w:i w:val="0"/>
                              <w:smallCaps w:val="0"/>
                              <w:strike w:val="0"/>
                              <w:color w:val="5a5a5a"/>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8708708</wp:posOffset>
              </wp:positionH>
              <wp:positionV relativeFrom="paragraph">
                <wp:posOffset>230823</wp:posOffset>
              </wp:positionV>
              <wp:extent cx="4760595" cy="383540"/>
              <wp:effectExtent b="0" l="0" r="0" t="0"/>
              <wp:wrapNone/>
              <wp:docPr id="3"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4760595" cy="38354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7821930</wp:posOffset>
          </wp:positionH>
          <wp:positionV relativeFrom="paragraph">
            <wp:posOffset>724074</wp:posOffset>
          </wp:positionV>
          <wp:extent cx="5930900" cy="38100"/>
          <wp:effectExtent b="0" l="0" r="0" t="0"/>
          <wp:wrapNone/>
          <wp:docPr descr="C:\Users\Kasandra\AppData\Local\Microsoft\Windows\INetCache\Content.Word\Linie albastra-01.jpg" id="4" name="image2.jpg"/>
          <a:graphic>
            <a:graphicData uri="http://schemas.openxmlformats.org/drawingml/2006/picture">
              <pic:pic>
                <pic:nvPicPr>
                  <pic:cNvPr descr="C:\Users\Kasandra\AppData\Local\Microsoft\Windows\INetCache\Content.Word\Linie albastra-01.jpg" id="0" name="image2.jpg"/>
                  <pic:cNvPicPr preferRelativeResize="0"/>
                </pic:nvPicPr>
                <pic:blipFill>
                  <a:blip r:embed="rId3"/>
                  <a:srcRect b="0" l="0" r="0" t="0"/>
                  <a:stretch>
                    <a:fillRect/>
                  </a:stretch>
                </pic:blipFill>
                <pic:spPr>
                  <a:xfrm>
                    <a:off x="0" y="0"/>
                    <a:ext cx="5930900" cy="3810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1779249</wp:posOffset>
              </wp:positionH>
              <wp:positionV relativeFrom="paragraph">
                <wp:posOffset>363783</wp:posOffset>
              </wp:positionV>
              <wp:extent cx="4817745" cy="441325"/>
              <wp:effectExtent b="0" l="0" r="0" t="0"/>
              <wp:wrapNone/>
              <wp:docPr id="1" name=""/>
              <a:graphic>
                <a:graphicData uri="http://schemas.microsoft.com/office/word/2010/wordprocessingShape">
                  <wps:wsp>
                    <wps:cNvSpPr/>
                    <wps:cNvPr id="2" name="Shape 2"/>
                    <wps:spPr>
                      <a:xfrm>
                        <a:off x="2941890" y="3564100"/>
                        <a:ext cx="4808220" cy="431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0"/>
                              <w:i w:val="0"/>
                              <w:smallCaps w:val="0"/>
                              <w:strike w:val="0"/>
                              <w:color w:val="548dd4"/>
                              <w:sz w:val="16"/>
                              <w:vertAlign w:val="baseline"/>
                            </w:rPr>
                            <w:t xml:space="preserve">MINISTERUL EDUCAȚIEI ȘI CERCETĂRII</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5a5a5a"/>
                              <w:sz w:val="22"/>
                              <w:vertAlign w:val="baseline"/>
                            </w:rPr>
                            <w:t xml:space="preserve">UNIVERSITATEA DE VEST DIN TIMIȘOARA</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0"/>
                              <w:i w:val="0"/>
                              <w:smallCaps w:val="0"/>
                              <w:strike w:val="0"/>
                              <w:color w:val="000000"/>
                              <w:sz w:val="24"/>
                              <w:vertAlign w:val="baseline"/>
                            </w:rPr>
                          </w:r>
                        </w:p>
                      </w:txbxContent>
                    </wps:txbx>
                    <wps:bodyPr anchorCtr="0" anchor="t" bIns="45675" lIns="91425" spcFirstLastPara="1" rIns="91425" wrap="square" tIns="4567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1779249</wp:posOffset>
              </wp:positionH>
              <wp:positionV relativeFrom="paragraph">
                <wp:posOffset>363783</wp:posOffset>
              </wp:positionV>
              <wp:extent cx="4817745" cy="441325"/>
              <wp:effectExtent b="0" l="0" r="0" t="0"/>
              <wp:wrapNone/>
              <wp:docPr id="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4817745" cy="4413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2520900</wp:posOffset>
          </wp:positionH>
          <wp:positionV relativeFrom="paragraph">
            <wp:posOffset>760095</wp:posOffset>
          </wp:positionV>
          <wp:extent cx="5930900" cy="38100"/>
          <wp:effectExtent b="0" l="0" r="0" t="0"/>
          <wp:wrapNone/>
          <wp:docPr descr="C:\Users\Kasandra\AppData\Local\Microsoft\Windows\INetCache\Content.Word\Linie albastra-01.jpg" id="5" name="image2.jpg"/>
          <a:graphic>
            <a:graphicData uri="http://schemas.openxmlformats.org/drawingml/2006/picture">
              <pic:pic>
                <pic:nvPicPr>
                  <pic:cNvPr descr="C:\Users\Kasandra\AppData\Local\Microsoft\Windows\INetCache\Content.Word\Linie albastra-01.jpg" id="0" name="image2.jpg"/>
                  <pic:cNvPicPr preferRelativeResize="0"/>
                </pic:nvPicPr>
                <pic:blipFill>
                  <a:blip r:embed="rId3"/>
                  <a:srcRect b="0" l="0" r="0" t="0"/>
                  <a:stretch>
                    <a:fillRect/>
                  </a:stretch>
                </pic:blipFill>
                <pic:spPr>
                  <a:xfrm>
                    <a:off x="0" y="0"/>
                    <a:ext cx="5930900" cy="381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7" w:hanging="360"/>
      </w:pPr>
      <w:rPr/>
    </w:lvl>
    <w:lvl w:ilvl="1">
      <w:start w:val="1"/>
      <w:numFmt w:val="lowerLetter"/>
      <w:lvlText w:val="%2."/>
      <w:lvlJc w:val="left"/>
      <w:pPr>
        <w:ind w:left="797" w:hanging="360"/>
      </w:pPr>
      <w:rPr/>
    </w:lvl>
    <w:lvl w:ilvl="2">
      <w:start w:val="1"/>
      <w:numFmt w:val="lowerRoman"/>
      <w:lvlText w:val="%3."/>
      <w:lvlJc w:val="right"/>
      <w:pPr>
        <w:ind w:left="1517" w:hanging="180"/>
      </w:pPr>
      <w:rPr/>
    </w:lvl>
    <w:lvl w:ilvl="3">
      <w:start w:val="1"/>
      <w:numFmt w:val="decimal"/>
      <w:lvlText w:val="%4."/>
      <w:lvlJc w:val="left"/>
      <w:pPr>
        <w:ind w:left="2237" w:hanging="360"/>
      </w:pPr>
      <w:rPr/>
    </w:lvl>
    <w:lvl w:ilvl="4">
      <w:start w:val="1"/>
      <w:numFmt w:val="lowerLetter"/>
      <w:lvlText w:val="%5."/>
      <w:lvlJc w:val="left"/>
      <w:pPr>
        <w:ind w:left="2957" w:hanging="360"/>
      </w:pPr>
      <w:rPr/>
    </w:lvl>
    <w:lvl w:ilvl="5">
      <w:start w:val="1"/>
      <w:numFmt w:val="lowerRoman"/>
      <w:lvlText w:val="%6."/>
      <w:lvlJc w:val="right"/>
      <w:pPr>
        <w:ind w:left="3677" w:hanging="180"/>
      </w:pPr>
      <w:rPr/>
    </w:lvl>
    <w:lvl w:ilvl="6">
      <w:start w:val="1"/>
      <w:numFmt w:val="decimal"/>
      <w:lvlText w:val="%7."/>
      <w:lvlJc w:val="left"/>
      <w:pPr>
        <w:ind w:left="4397" w:hanging="360"/>
      </w:pPr>
      <w:rPr/>
    </w:lvl>
    <w:lvl w:ilvl="7">
      <w:start w:val="1"/>
      <w:numFmt w:val="lowerLetter"/>
      <w:lvlText w:val="%8."/>
      <w:lvlJc w:val="left"/>
      <w:pPr>
        <w:ind w:left="5117" w:hanging="360"/>
      </w:pPr>
      <w:rPr/>
    </w:lvl>
    <w:lvl w:ilvl="8">
      <w:start w:val="1"/>
      <w:numFmt w:val="lowerRoman"/>
      <w:lvlText w:val="%9."/>
      <w:lvlJc w:val="right"/>
      <w:pPr>
        <w:ind w:left="5837"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lowerLetter"/>
      <w:lvlText w:val="%1)"/>
      <w:lvlJc w:val="left"/>
      <w:pPr>
        <w:ind w:left="1069" w:hanging="360"/>
      </w:pPr>
      <w:rPr>
        <w:color w:val="000000"/>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rPr>
      <w:rFonts w:ascii="Tahoma" w:cs="Tahoma" w:eastAsia="Tahoma" w:hAnsi="Tahoma"/>
      <w:b w:val="1"/>
      <w:bCs w:val="1"/>
      <w:color w:val="ffffff"/>
      <w:sz w:val="18"/>
      <w:szCs w:val="18"/>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spacing w:after="60" w:before="240" w:lineRule="auto"/>
    </w:pPr>
    <w:rPr>
      <w:b w:val="1"/>
      <w:bCs w:val="1"/>
      <w:i w:val="1"/>
      <w:iCs w:val="1"/>
      <w:sz w:val="26"/>
      <w:szCs w:val="26"/>
    </w:rPr>
  </w:style>
  <w:style w:type="paragraph" w:styleId="Heading6">
    <w:name w:val="heading 6"/>
    <w:basedOn w:val="Normal"/>
    <w:next w:val="Normal"/>
    <w:pPr>
      <w:keepNext w:val="1"/>
      <w:keepLines w:val="1"/>
      <w:spacing w:line="360" w:lineRule="auto"/>
    </w:pPr>
    <w:rPr>
      <w:rFonts w:ascii="Cambria" w:cs="Cambria" w:eastAsia="Cambria" w:hAnsi="Cambria"/>
      <w:b w:val="1"/>
      <w:bCs w:val="1"/>
    </w:rPr>
  </w:style>
  <w:style w:type="paragraph" w:styleId="Title">
    <w:name w:val="Title"/>
    <w:basedOn w:val="Normal"/>
    <w:next w:val="Normal"/>
    <w:pPr>
      <w:jc w:val="center"/>
    </w:pPr>
    <w:rPr>
      <w:rFonts w:ascii="Arial" w:cs="Arial" w:eastAsia="Arial" w:hAnsi="Arial"/>
      <w:b w:val="1"/>
      <w:bCs w:val="1"/>
      <w:sz w:val="22"/>
      <w:szCs w:val="22"/>
    </w:rPr>
  </w:style>
  <w:style w:type="paragraph" w:styleId="Subtitle">
    <w:name w:val="Subtitle"/>
    <w:basedOn w:val="Normal"/>
    <w:next w:val="Normal"/>
    <w:pPr>
      <w:spacing w:after="160" w:lineRule="auto"/>
    </w:pPr>
    <w:rPr>
      <w:rFonts w:ascii="Calibri" w:cs="Calibri" w:eastAsia="Calibri" w:hAnsi="Calibri"/>
      <w:color w:val="5a5a5a"/>
      <w:sz w:val="22"/>
      <w:szCs w:val="2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ept.uvt.ro/anunturi/" TargetMode="External"/><Relationship Id="rId10" Type="http://schemas.openxmlformats.org/officeDocument/2006/relationships/hyperlink" Target="https://drept.uvt.ro/avizier-general.html" TargetMode="External"/><Relationship Id="rId13" Type="http://schemas.openxmlformats.org/officeDocument/2006/relationships/hyperlink" Target="https://docs.google.com/spreadsheets/d/1X0LnKQhykn38l9PdU6EMVAdIcxXdXlri/edit?usp=drive_link&amp;ouid=111719514765302104231&amp;rtpof=true&amp;sd=true" TargetMode="External"/><Relationship Id="rId12" Type="http://schemas.openxmlformats.org/officeDocument/2006/relationships/hyperlink" Target="https://dppd.uvt.r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drept.uvt.ro"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elearning.e-uvt.r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 Id="rId2"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uvt.ro/wp-content/uploads/2024/03/Anexa-2.1.-Carta-UVT-2024.pdf" TargetMode="External"/><Relationship Id="rId2" Type="http://schemas.openxmlformats.org/officeDocument/2006/relationships/hyperlink" Target="https://eur-lex.europa.eu/legal-content/RO/TXT/PDF/?uri=CELEX:32018H0604(01)&amp;from=EN" TargetMode="External"/><Relationship Id="rId3" Type="http://schemas.openxmlformats.org/officeDocument/2006/relationships/hyperlink" Target="https://www.edu.ro/sites/default/files/legea-educatiei_actualizata%20august%2020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png"/><Relationship Id="rId3"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lEpbTzMiAuQg7Jn5KrR+aGf5bA==">CgMxLjAyCWlkLmdqZGd4czgAciExZV9GSDNlaFJfSTY0VTY5ZTA3dGpmSUVWMTRmdVQzZDc=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